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710AB" w14:textId="2A0DCB1F" w:rsidR="007E76C5" w:rsidRPr="00D668F0" w:rsidRDefault="00D668F0" w:rsidP="007E76C5">
      <w:pPr>
        <w:pBdr>
          <w:top w:val="single" w:sz="4" w:space="1" w:color="auto"/>
          <w:left w:val="single" w:sz="4" w:space="4" w:color="auto"/>
          <w:bottom w:val="single" w:sz="4" w:space="1" w:color="auto"/>
          <w:right w:val="single" w:sz="4" w:space="4" w:color="auto"/>
        </w:pBdr>
        <w:jc w:val="center"/>
        <w:rPr>
          <w:rFonts w:ascii="Avenir Regular" w:hAnsi="Avenir Regular" w:cs="Avenir Regular"/>
          <w:b/>
          <w:bCs/>
          <w:lang w:val="fr-BE"/>
        </w:rPr>
      </w:pPr>
      <w:r w:rsidRPr="00D668F0">
        <w:rPr>
          <w:rFonts w:ascii="Avenir Regular" w:hAnsi="Avenir Regular" w:cs="Avenir Regular"/>
          <w:b/>
          <w:bCs/>
          <w:lang w:val="fr-BE"/>
        </w:rPr>
        <w:t>INFORMATION</w:t>
      </w:r>
    </w:p>
    <w:p w14:paraId="1C387EDF" w14:textId="1959E275" w:rsidR="00D67850" w:rsidRPr="00D668F0" w:rsidRDefault="00DF0742" w:rsidP="00BC3A53">
      <w:pPr>
        <w:pBdr>
          <w:top w:val="single" w:sz="4" w:space="1" w:color="auto"/>
          <w:left w:val="single" w:sz="4" w:space="4" w:color="auto"/>
          <w:bottom w:val="single" w:sz="4" w:space="1" w:color="auto"/>
          <w:right w:val="single" w:sz="4" w:space="4" w:color="auto"/>
        </w:pBdr>
        <w:jc w:val="center"/>
        <w:rPr>
          <w:rFonts w:ascii="Avenir Regular" w:hAnsi="Avenir Regular" w:cs="Avenir Regular"/>
          <w:b/>
          <w:bCs/>
          <w:lang w:val="fr-BE"/>
        </w:rPr>
      </w:pPr>
      <w:r w:rsidRPr="00DF0742">
        <w:rPr>
          <w:rFonts w:ascii="Avenir Regular" w:hAnsi="Avenir Regular" w:cs="Avenir Regular"/>
          <w:b/>
          <w:bCs/>
          <w:lang w:val="fr-BE"/>
        </w:rPr>
        <w:t xml:space="preserve">ASSURANCE FACULTATIVE DE PROTECTION JURIDIQUE </w:t>
      </w:r>
      <w:r>
        <w:rPr>
          <w:rFonts w:ascii="Avenir Regular" w:hAnsi="Avenir Regular" w:cs="Avenir Regular"/>
          <w:b/>
          <w:bCs/>
          <w:lang w:val="fr-BE"/>
        </w:rPr>
        <w:br/>
      </w:r>
      <w:r w:rsidRPr="00DF0742">
        <w:rPr>
          <w:rFonts w:ascii="Avenir Regular" w:hAnsi="Avenir Regular" w:cs="Avenir Regular"/>
          <w:b/>
          <w:bCs/>
          <w:lang w:val="fr-BE"/>
        </w:rPr>
        <w:t>POUR LES ASBL LOCALES</w:t>
      </w:r>
    </w:p>
    <w:p w14:paraId="444253F9" w14:textId="77777777" w:rsidR="00DF0742" w:rsidRPr="00DF0742" w:rsidRDefault="00DF0742" w:rsidP="00DF0742">
      <w:pPr>
        <w:rPr>
          <w:rFonts w:ascii="Avenir Regular" w:hAnsi="Avenir Regular" w:cs="Avenir Regular"/>
          <w:lang w:val="fr-BE"/>
        </w:rPr>
      </w:pPr>
      <w:r w:rsidRPr="00DF0742">
        <w:rPr>
          <w:rFonts w:ascii="Avenir Regular" w:hAnsi="Avenir Regular" w:cs="Avenir Regular"/>
          <w:lang w:val="fr-BE"/>
        </w:rPr>
        <w:t>Saint Vincent de Paul National prévoit une assurance de base pour tous les bénévoles, qu’ils s’engagent régulièrement ou donnent un coup de main de temps à autre. Cette assurance couvre les accidents survenant pendant leur engagement pour Saint Vincent de Paul et lors de leurs déplacements vers et depuis les locaux de Saint Vincent de Paul. Les dommages que les bénévoles causent accidentellement à des tiers sont également couverts.</w:t>
      </w:r>
    </w:p>
    <w:p w14:paraId="3F9C5019" w14:textId="77777777" w:rsidR="00DF0742" w:rsidRPr="00DF0742" w:rsidRDefault="00DF0742" w:rsidP="00DF0742">
      <w:pPr>
        <w:rPr>
          <w:rFonts w:ascii="Avenir Regular" w:hAnsi="Avenir Regular" w:cs="Avenir Regular"/>
          <w:lang w:val="fr-BE"/>
        </w:rPr>
      </w:pPr>
      <w:r w:rsidRPr="00DF0742">
        <w:rPr>
          <w:rFonts w:ascii="Avenir Regular" w:hAnsi="Avenir Regular" w:cs="Avenir Regular"/>
          <w:lang w:val="fr-BE"/>
        </w:rPr>
        <w:t>En complément, Saint Vincent de Paul National a également élaboré une assurance de protection juridique pour les ASBL locales.</w:t>
      </w:r>
    </w:p>
    <w:p w14:paraId="6AB9A459" w14:textId="77777777" w:rsidR="00DF0742" w:rsidRPr="00DF0742" w:rsidRDefault="00DF0742" w:rsidP="00DF0742">
      <w:pPr>
        <w:rPr>
          <w:rFonts w:ascii="Avenir Regular" w:hAnsi="Avenir Regular" w:cs="Avenir Regular"/>
          <w:lang w:val="fr-BE"/>
        </w:rPr>
      </w:pPr>
      <w:r w:rsidRPr="00DF0742">
        <w:rPr>
          <w:rFonts w:ascii="Avenir Regular" w:hAnsi="Avenir Regular" w:cs="Avenir Regular"/>
          <w:lang w:val="fr-BE"/>
        </w:rPr>
        <w:t>Les procédures juridiques peuvent être complexes, coûteuses et longues. Une assurance de protection juridique offre un soutien dans le cadre de procédures juridiques. Elle peut contribuer à protéger la réputation de l’ASBL, de ses administrateurs et de ses bénévoles.</w:t>
      </w:r>
    </w:p>
    <w:p w14:paraId="309329A9" w14:textId="6EE2DF4B" w:rsidR="00D668F0" w:rsidRDefault="00DF0742" w:rsidP="00DF0742">
      <w:pPr>
        <w:rPr>
          <w:rFonts w:ascii="Avenir Regular" w:hAnsi="Avenir Regular" w:cs="Avenir Regular"/>
          <w:lang w:val="fr-BE"/>
        </w:rPr>
      </w:pPr>
      <w:r w:rsidRPr="00DF0742">
        <w:rPr>
          <w:rFonts w:ascii="Avenir Regular" w:hAnsi="Avenir Regular" w:cs="Avenir Regular"/>
          <w:lang w:val="fr-BE"/>
        </w:rPr>
        <w:t>Comme il s’agit d’une matière importante et que chacun de nous s’engage chaque jour comme bénévole, Saint Vincent de Paul National souhaite accompagner les ASBL et leur proposer cette solution. La souscription de cette assurance est facultative et simple.</w:t>
      </w:r>
    </w:p>
    <w:p w14:paraId="448A59AC" w14:textId="6F66EC4B" w:rsidR="00BC3A53" w:rsidRPr="00DF0742" w:rsidRDefault="00DF0742" w:rsidP="00BC3A53">
      <w:pPr>
        <w:rPr>
          <w:rFonts w:ascii="Avenir Regular" w:hAnsi="Avenir Regular" w:cs="Avenir Regular"/>
          <w:lang w:val="fr-BE"/>
        </w:rPr>
      </w:pPr>
      <w:r w:rsidRPr="00DF0742">
        <w:rPr>
          <w:rFonts w:ascii="Avenir Regular" w:hAnsi="Avenir Regular" w:cs="Avenir Regular"/>
          <w:b/>
          <w:bCs/>
          <w:lang w:val="fr-BE"/>
        </w:rPr>
        <w:t>PROTECTION JURIDIQUE POUR L’ASBL, LES ADMINISTRATEURS, LES EMPLOYÉS ET LES BÉNÉVOLES</w:t>
      </w:r>
    </w:p>
    <w:p w14:paraId="63DEFA85" w14:textId="77777777" w:rsidR="00D668F0" w:rsidRDefault="00D668F0" w:rsidP="00BC3A53">
      <w:pPr>
        <w:rPr>
          <w:rFonts w:ascii="Avenir Regular" w:hAnsi="Avenir Regular" w:cs="Avenir Regular"/>
          <w:b/>
          <w:bCs/>
        </w:rPr>
      </w:pPr>
      <w:r w:rsidRPr="00D668F0">
        <w:rPr>
          <w:rFonts w:ascii="Avenir Regular" w:hAnsi="Avenir Regular" w:cs="Avenir Regular"/>
          <w:b/>
          <w:bCs/>
        </w:rPr>
        <w:t xml:space="preserve">De </w:t>
      </w:r>
      <w:proofErr w:type="spellStart"/>
      <w:r w:rsidRPr="00D668F0">
        <w:rPr>
          <w:rFonts w:ascii="Avenir Regular" w:hAnsi="Avenir Regular" w:cs="Avenir Regular"/>
          <w:b/>
          <w:bCs/>
        </w:rPr>
        <w:t>quoi</w:t>
      </w:r>
      <w:proofErr w:type="spellEnd"/>
      <w:r w:rsidRPr="00D668F0">
        <w:rPr>
          <w:rFonts w:ascii="Avenir Regular" w:hAnsi="Avenir Regular" w:cs="Avenir Regular"/>
          <w:b/>
          <w:bCs/>
        </w:rPr>
        <w:t xml:space="preserve"> </w:t>
      </w:r>
      <w:proofErr w:type="spellStart"/>
      <w:r w:rsidRPr="00D668F0">
        <w:rPr>
          <w:rFonts w:ascii="Avenir Regular" w:hAnsi="Avenir Regular" w:cs="Avenir Regular"/>
          <w:b/>
          <w:bCs/>
        </w:rPr>
        <w:t>s’agit-</w:t>
      </w:r>
      <w:proofErr w:type="gramStart"/>
      <w:r w:rsidRPr="00D668F0">
        <w:rPr>
          <w:rFonts w:ascii="Avenir Regular" w:hAnsi="Avenir Regular" w:cs="Avenir Regular"/>
          <w:b/>
          <w:bCs/>
        </w:rPr>
        <w:t>il</w:t>
      </w:r>
      <w:proofErr w:type="spellEnd"/>
      <w:r w:rsidRPr="00D668F0">
        <w:rPr>
          <w:rFonts w:ascii="Avenir Regular" w:hAnsi="Avenir Regular" w:cs="Avenir Regular"/>
          <w:b/>
          <w:bCs/>
        </w:rPr>
        <w:t xml:space="preserve"> ?</w:t>
      </w:r>
      <w:proofErr w:type="gramEnd"/>
    </w:p>
    <w:p w14:paraId="363E72D0" w14:textId="77777777" w:rsidR="00DF0742" w:rsidRPr="00DF0742" w:rsidRDefault="00DF0742" w:rsidP="00DF0742">
      <w:pPr>
        <w:rPr>
          <w:rFonts w:ascii="Avenir Regular" w:hAnsi="Avenir Regular" w:cs="Avenir Regular"/>
          <w:lang w:val="fr-BE"/>
        </w:rPr>
      </w:pPr>
      <w:r w:rsidRPr="00DF0742">
        <w:rPr>
          <w:rFonts w:ascii="Avenir Regular" w:hAnsi="Avenir Regular" w:cs="Avenir Regular"/>
          <w:lang w:val="fr-BE"/>
        </w:rPr>
        <w:t>Une ASBL, un administrateur ou un bénévole peut être tenu personnellement responsable d’une faute. La personne qui estime avoir subi un préjudice peut demander une indemnisation. Cette indemnisation est couverte par l’assurance responsabilité civile générale.</w:t>
      </w:r>
    </w:p>
    <w:p w14:paraId="14C771A7" w14:textId="77777777" w:rsidR="00DF0742" w:rsidRPr="00DF0742" w:rsidRDefault="00DF0742" w:rsidP="00DF0742">
      <w:pPr>
        <w:rPr>
          <w:rFonts w:ascii="Avenir Regular" w:hAnsi="Avenir Regular" w:cs="Avenir Regular"/>
          <w:lang w:val="fr-BE"/>
        </w:rPr>
      </w:pPr>
      <w:r w:rsidRPr="00DF0742">
        <w:rPr>
          <w:rFonts w:ascii="Avenir Regular" w:hAnsi="Avenir Regular" w:cs="Avenir Regular"/>
          <w:lang w:val="fr-BE"/>
        </w:rPr>
        <w:t>Grâce à l’assurance de protection juridique, les membres peuvent bénéficier d’un soutien juridique lorsqu’ils sont mis en cause.</w:t>
      </w:r>
    </w:p>
    <w:p w14:paraId="425FD036" w14:textId="77777777" w:rsidR="00DF0742" w:rsidRPr="00DF0742" w:rsidRDefault="00DF0742" w:rsidP="00DF0742">
      <w:pPr>
        <w:rPr>
          <w:rFonts w:ascii="Avenir Regular" w:hAnsi="Avenir Regular" w:cs="Avenir Regular"/>
          <w:lang w:val="fr-BE"/>
        </w:rPr>
      </w:pPr>
      <w:r w:rsidRPr="00DF0742">
        <w:rPr>
          <w:rFonts w:ascii="Avenir Regular" w:hAnsi="Avenir Regular" w:cs="Avenir Regular"/>
          <w:lang w:val="fr-BE"/>
        </w:rPr>
        <w:t>L’assureur de la protection juridique essaie d’abord de trouver lui-même une solution, éventuellement en concertation avec l’assureur de la responsabilité civile. Si aucun règlement à l’amiable n’est possible et que l’affaire est portée devant le tribunal, l’assurance de protection juridique prend en charge les frais de la défense, par exemple les honoraires d’avocat, les éventuels frais d’expertise et les frais de justice. L’initiative de saisir le tribunal revient à la personne qui estime avoir subi un préjudice.</w:t>
      </w:r>
    </w:p>
    <w:p w14:paraId="70C37876" w14:textId="77777777" w:rsidR="00DF0742" w:rsidRPr="00DF0742" w:rsidRDefault="00DF0742" w:rsidP="00DF0742">
      <w:pPr>
        <w:rPr>
          <w:rFonts w:ascii="Avenir Regular" w:hAnsi="Avenir Regular" w:cs="Avenir Regular"/>
          <w:lang w:val="fr-BE"/>
        </w:rPr>
      </w:pPr>
      <w:r w:rsidRPr="00DF0742">
        <w:rPr>
          <w:rFonts w:ascii="Avenir Regular" w:hAnsi="Avenir Regular" w:cs="Avenir Regular"/>
          <w:lang w:val="fr-BE"/>
        </w:rPr>
        <w:lastRenderedPageBreak/>
        <w:t>Il est important que l’assurance de protection juridique et l’assurance responsabilité civile ne soient pas souscrites auprès du même assureur. Leurs intérêts peuvent en effet être opposés. L’assuré peut en outre choisir librement son avocat et conserve ainsi l’indépendance nécessaire pour organiser sa défense.</w:t>
      </w:r>
    </w:p>
    <w:p w14:paraId="15F146B3" w14:textId="77777777" w:rsidR="00DF0742" w:rsidRPr="00DF0742" w:rsidRDefault="00DF0742" w:rsidP="00DF0742">
      <w:pPr>
        <w:rPr>
          <w:rFonts w:ascii="Avenir Regular" w:hAnsi="Avenir Regular" w:cs="Avenir Regular"/>
          <w:lang w:val="fr-BE"/>
        </w:rPr>
      </w:pPr>
      <w:r w:rsidRPr="00DF0742">
        <w:rPr>
          <w:rFonts w:ascii="Avenir Regular" w:hAnsi="Avenir Regular" w:cs="Avenir Regular"/>
          <w:lang w:val="fr-BE"/>
        </w:rPr>
        <w:t>L’assurance fonctionne également dans l’autre sens. Lorsque l’ASBL, un administrateur ou un bénévole est lui-même victime d’une perte, d’un dommage ou d’une réclamation abusive d’un tiers, il peut également faire appel à l’assurance de protection juridique. Dans ce cas aussi, le choix de l’avocat est libre. C’est alors l’assuré qui introduit lui-même une action.</w:t>
      </w:r>
    </w:p>
    <w:p w14:paraId="4991E200" w14:textId="6431F001" w:rsidR="005B3EB4" w:rsidRPr="00D668F0" w:rsidRDefault="00DF0742" w:rsidP="00DF0742">
      <w:pPr>
        <w:rPr>
          <w:rFonts w:ascii="Avenir Regular" w:hAnsi="Avenir Regular" w:cs="Avenir Regular"/>
          <w:b/>
          <w:bCs/>
          <w:lang w:val="fr-BE"/>
        </w:rPr>
      </w:pPr>
      <w:r w:rsidRPr="00DF0742">
        <w:rPr>
          <w:rFonts w:ascii="Avenir Regular" w:hAnsi="Avenir Regular" w:cs="Avenir Regular"/>
          <w:lang w:val="fr-BE"/>
        </w:rPr>
        <w:t>Il existe toutefois quelques exceptions. Les litiges de construction impliquant un architecte ou un permis, ainsi que les litiges concernant les impôts indirects, comme la TVA, ne sont pas couverts. En pratique, ils ne relèvent généralement pas des activités de notre ASBL ni de celles de ses collaborateurs.</w:t>
      </w:r>
    </w:p>
    <w:p w14:paraId="5E4AD672" w14:textId="11810D36" w:rsidR="00D668F0" w:rsidRDefault="00DF0742" w:rsidP="00BC3A53">
      <w:pPr>
        <w:rPr>
          <w:rFonts w:ascii="Avenir Regular" w:hAnsi="Avenir Regular" w:cs="Avenir Regular"/>
          <w:b/>
          <w:bCs/>
          <w:lang w:val="fr-BE"/>
        </w:rPr>
      </w:pPr>
      <w:r w:rsidRPr="00DF0742">
        <w:rPr>
          <w:rFonts w:ascii="Avenir Regular" w:hAnsi="Avenir Regular" w:cs="Avenir Regular"/>
          <w:b/>
          <w:bCs/>
          <w:lang w:val="fr-BE"/>
        </w:rPr>
        <w:t>Cette assurance est-elle utile ?</w:t>
      </w:r>
    </w:p>
    <w:p w14:paraId="791B3D0D" w14:textId="77777777" w:rsidR="00DF0742" w:rsidRPr="00DF0742" w:rsidRDefault="00DF0742" w:rsidP="00DF0742">
      <w:pPr>
        <w:rPr>
          <w:rFonts w:ascii="Avenir Regular" w:hAnsi="Avenir Regular" w:cs="Avenir Regular"/>
          <w:lang w:val="fr-BE"/>
        </w:rPr>
      </w:pPr>
      <w:r w:rsidRPr="00DF0742">
        <w:rPr>
          <w:rFonts w:ascii="Avenir Regular" w:hAnsi="Avenir Regular" w:cs="Avenir Regular"/>
          <w:lang w:val="fr-BE"/>
        </w:rPr>
        <w:t>Certainement. Les frais de justice peuvent être élevés et il est impossible d’empêcher une personne d’introduire une action contre vous, même si celle-ci est peu ou pas fondée.</w:t>
      </w:r>
    </w:p>
    <w:p w14:paraId="76863730" w14:textId="25021841" w:rsidR="00BC3A53" w:rsidRPr="00D668F0" w:rsidRDefault="00DF0742" w:rsidP="00DF0742">
      <w:pPr>
        <w:rPr>
          <w:rFonts w:ascii="Avenir Regular" w:hAnsi="Avenir Regular" w:cs="Avenir Regular"/>
          <w:lang w:val="fr-BE"/>
        </w:rPr>
      </w:pPr>
      <w:r w:rsidRPr="00DF0742">
        <w:rPr>
          <w:rFonts w:ascii="Avenir Regular" w:hAnsi="Avenir Regular" w:cs="Avenir Regular"/>
          <w:lang w:val="fr-BE"/>
        </w:rPr>
        <w:t>Grâce à cette assurance, les bénévoles et les membres peuvent compter sur un soutien juridique si cela devait s’avérer nécessaire.</w:t>
      </w:r>
    </w:p>
    <w:p w14:paraId="160025E6" w14:textId="0B771376" w:rsidR="00BC3A53" w:rsidRPr="00D668F0" w:rsidRDefault="00D668F0" w:rsidP="00BC3A53">
      <w:pPr>
        <w:rPr>
          <w:rFonts w:ascii="Avenir Regular" w:hAnsi="Avenir Regular" w:cs="Avenir Regular"/>
          <w:b/>
          <w:bCs/>
          <w:lang w:val="fr-BE"/>
        </w:rPr>
      </w:pPr>
      <w:r w:rsidRPr="00D668F0">
        <w:rPr>
          <w:rFonts w:ascii="Avenir Regular" w:hAnsi="Avenir Regular" w:cs="Avenir Regular"/>
          <w:b/>
          <w:bCs/>
          <w:lang w:val="fr-BE"/>
        </w:rPr>
        <w:t>Cette assurance est-elle chère ?</w:t>
      </w:r>
    </w:p>
    <w:p w14:paraId="6528581A" w14:textId="77777777" w:rsidR="00DF0742" w:rsidRPr="00DF0742" w:rsidRDefault="00DF0742" w:rsidP="00DF0742">
      <w:pPr>
        <w:rPr>
          <w:rFonts w:ascii="Avenir Regular" w:hAnsi="Avenir Regular" w:cs="Avenir Regular"/>
          <w:lang w:val="fr-BE"/>
        </w:rPr>
      </w:pPr>
      <w:r w:rsidRPr="00DF0742">
        <w:rPr>
          <w:rFonts w:ascii="Avenir Regular" w:hAnsi="Avenir Regular" w:cs="Avenir Regular"/>
          <w:lang w:val="fr-BE"/>
        </w:rPr>
        <w:t>Compte tenu de l’étendue de la couverture, le coût de cette assurance n’est certainement pas excessif. Il est toutefois important de savoir qu’il s’agit en principe d’un engagement de plusieurs années.</w:t>
      </w:r>
    </w:p>
    <w:p w14:paraId="0FA19119" w14:textId="57C8B81B" w:rsidR="00273749" w:rsidRPr="00D668F0" w:rsidRDefault="00DF0742" w:rsidP="00DF0742">
      <w:pPr>
        <w:rPr>
          <w:rFonts w:ascii="Avenir Regular" w:hAnsi="Avenir Regular" w:cs="Avenir Regular"/>
          <w:lang w:val="fr-BE"/>
        </w:rPr>
      </w:pPr>
      <w:r w:rsidRPr="00DF0742">
        <w:rPr>
          <w:rFonts w:ascii="Avenir Regular" w:hAnsi="Avenir Regular" w:cs="Avenir Regular"/>
          <w:lang w:val="fr-BE"/>
        </w:rPr>
        <w:t>La police peut théoriquement être résiliée chaque année, mais l’objectif n’est pas de remettre l’assurance en question tous les ans. Elle doit au contraire offrir durablement à nos collaborateurs un sentiment de sécurité et de protection.</w:t>
      </w:r>
    </w:p>
    <w:sectPr w:rsidR="00273749" w:rsidRPr="00D668F0" w:rsidSect="005B3EB4">
      <w:headerReference w:type="default" r:id="rId7"/>
      <w:footerReference w:type="default" r:id="rId8"/>
      <w:pgSz w:w="11906" w:h="16838"/>
      <w:pgMar w:top="1417" w:right="1417"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13C2B" w14:textId="77777777" w:rsidR="00060BF4" w:rsidRDefault="00060BF4" w:rsidP="00E82AC9">
      <w:pPr>
        <w:spacing w:after="0" w:line="240" w:lineRule="auto"/>
      </w:pPr>
      <w:r>
        <w:separator/>
      </w:r>
    </w:p>
  </w:endnote>
  <w:endnote w:type="continuationSeparator" w:id="0">
    <w:p w14:paraId="5D13CBE8" w14:textId="77777777" w:rsidR="00060BF4" w:rsidRDefault="00060BF4" w:rsidP="00E82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Regular">
    <w:panose1 w:val="020B0503020203020204"/>
    <w:charset w:val="00"/>
    <w:family w:val="swiss"/>
    <w:notTrueType/>
    <w:pitch w:val="variable"/>
    <w:sig w:usb0="8000202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7027019"/>
      <w:docPartObj>
        <w:docPartGallery w:val="Page Numbers (Bottom of Page)"/>
        <w:docPartUnique/>
      </w:docPartObj>
    </w:sdtPr>
    <w:sdtContent>
      <w:p w14:paraId="12759C69" w14:textId="64A726B9" w:rsidR="00E82AC9" w:rsidRDefault="00E82AC9">
        <w:pPr>
          <w:pStyle w:val="Voettekst"/>
          <w:jc w:val="right"/>
        </w:pPr>
        <w:r>
          <w:fldChar w:fldCharType="begin"/>
        </w:r>
        <w:r>
          <w:instrText>PAGE   \* MERGEFORMAT</w:instrText>
        </w:r>
        <w:r>
          <w:fldChar w:fldCharType="separate"/>
        </w:r>
        <w:r>
          <w:rPr>
            <w:lang w:val="nl-NL"/>
          </w:rPr>
          <w:t>2</w:t>
        </w:r>
        <w:r>
          <w:fldChar w:fldCharType="end"/>
        </w:r>
      </w:p>
    </w:sdtContent>
  </w:sdt>
  <w:p w14:paraId="479FBD28" w14:textId="77777777" w:rsidR="00E82AC9" w:rsidRDefault="00E82AC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4B27F" w14:textId="77777777" w:rsidR="00060BF4" w:rsidRDefault="00060BF4" w:rsidP="00E82AC9">
      <w:pPr>
        <w:spacing w:after="0" w:line="240" w:lineRule="auto"/>
      </w:pPr>
      <w:r>
        <w:separator/>
      </w:r>
    </w:p>
  </w:footnote>
  <w:footnote w:type="continuationSeparator" w:id="0">
    <w:p w14:paraId="66EBFA4D" w14:textId="77777777" w:rsidR="00060BF4" w:rsidRDefault="00060BF4" w:rsidP="00E82A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94135" w14:textId="72C90354" w:rsidR="007E76C5" w:rsidRDefault="007E76C5" w:rsidP="007E76C5">
    <w:pPr>
      <w:pStyle w:val="Koptekst"/>
      <w:jc w:val="center"/>
    </w:pPr>
    <w:r>
      <w:rPr>
        <w:noProof/>
      </w:rPr>
      <w:drawing>
        <wp:inline distT="0" distB="0" distL="0" distR="0" wp14:anchorId="06C2C21C" wp14:editId="62E567A3">
          <wp:extent cx="592282" cy="571500"/>
          <wp:effectExtent l="0" t="0" r="0" b="0"/>
          <wp:docPr id="164248198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512" cy="573652"/>
                  </a:xfrm>
                  <a:prstGeom prst="rect">
                    <a:avLst/>
                  </a:prstGeom>
                  <a:noFill/>
                  <a:ln>
                    <a:noFill/>
                  </a:ln>
                </pic:spPr>
              </pic:pic>
            </a:graphicData>
          </a:graphic>
        </wp:inline>
      </w:drawing>
    </w:r>
  </w:p>
  <w:p w14:paraId="016F85D5" w14:textId="77777777" w:rsidR="005B3EB4" w:rsidRDefault="005B3EB4" w:rsidP="007E76C5">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1C1E63"/>
    <w:multiLevelType w:val="hybridMultilevel"/>
    <w:tmpl w:val="02A83A46"/>
    <w:lvl w:ilvl="0" w:tplc="6058A25A">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69E24A94"/>
    <w:multiLevelType w:val="multilevel"/>
    <w:tmpl w:val="A61CF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7205685">
    <w:abstractNumId w:val="0"/>
  </w:num>
  <w:num w:numId="2" w16cid:durableId="104203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850"/>
    <w:rsid w:val="00060BF4"/>
    <w:rsid w:val="00137AE9"/>
    <w:rsid w:val="00144B71"/>
    <w:rsid w:val="00152FB7"/>
    <w:rsid w:val="001767D5"/>
    <w:rsid w:val="00207460"/>
    <w:rsid w:val="00223685"/>
    <w:rsid w:val="002726BF"/>
    <w:rsid w:val="00273749"/>
    <w:rsid w:val="00294DB3"/>
    <w:rsid w:val="003206AB"/>
    <w:rsid w:val="003542BA"/>
    <w:rsid w:val="00437016"/>
    <w:rsid w:val="00592F45"/>
    <w:rsid w:val="005B3EB4"/>
    <w:rsid w:val="005F1019"/>
    <w:rsid w:val="0060224E"/>
    <w:rsid w:val="0064566A"/>
    <w:rsid w:val="00661F7F"/>
    <w:rsid w:val="006862D4"/>
    <w:rsid w:val="006864DE"/>
    <w:rsid w:val="00710EC1"/>
    <w:rsid w:val="00742A86"/>
    <w:rsid w:val="007846DC"/>
    <w:rsid w:val="00797EE2"/>
    <w:rsid w:val="007E76C5"/>
    <w:rsid w:val="00826D89"/>
    <w:rsid w:val="00895CDD"/>
    <w:rsid w:val="008F09DD"/>
    <w:rsid w:val="009E1140"/>
    <w:rsid w:val="009F7032"/>
    <w:rsid w:val="00A346D6"/>
    <w:rsid w:val="00AA5DBD"/>
    <w:rsid w:val="00BC3A53"/>
    <w:rsid w:val="00C33E42"/>
    <w:rsid w:val="00C45E5D"/>
    <w:rsid w:val="00D668F0"/>
    <w:rsid w:val="00D67850"/>
    <w:rsid w:val="00DF0742"/>
    <w:rsid w:val="00E330F1"/>
    <w:rsid w:val="00E82AC9"/>
    <w:rsid w:val="00F05599"/>
    <w:rsid w:val="00F84867"/>
    <w:rsid w:val="00F909DE"/>
    <w:rsid w:val="00FD7D8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DF973"/>
  <w15:chartTrackingRefBased/>
  <w15:docId w15:val="{E7FAF616-FF64-4821-92DF-8A82EFC75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82AC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82AC9"/>
  </w:style>
  <w:style w:type="paragraph" w:styleId="Voettekst">
    <w:name w:val="footer"/>
    <w:basedOn w:val="Standaard"/>
    <w:link w:val="VoettekstChar"/>
    <w:uiPriority w:val="99"/>
    <w:unhideWhenUsed/>
    <w:rsid w:val="00E82AC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82AC9"/>
  </w:style>
  <w:style w:type="paragraph" w:styleId="Lijstalinea">
    <w:name w:val="List Paragraph"/>
    <w:basedOn w:val="Standaard"/>
    <w:uiPriority w:val="34"/>
    <w:qFormat/>
    <w:rsid w:val="006022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121139">
      <w:bodyDiv w:val="1"/>
      <w:marLeft w:val="0"/>
      <w:marRight w:val="0"/>
      <w:marTop w:val="0"/>
      <w:marBottom w:val="0"/>
      <w:divBdr>
        <w:top w:val="none" w:sz="0" w:space="0" w:color="auto"/>
        <w:left w:val="none" w:sz="0" w:space="0" w:color="auto"/>
        <w:bottom w:val="none" w:sz="0" w:space="0" w:color="auto"/>
        <w:right w:val="none" w:sz="0" w:space="0" w:color="auto"/>
      </w:divBdr>
    </w:div>
    <w:div w:id="786237489">
      <w:bodyDiv w:val="1"/>
      <w:marLeft w:val="0"/>
      <w:marRight w:val="0"/>
      <w:marTop w:val="0"/>
      <w:marBottom w:val="0"/>
      <w:divBdr>
        <w:top w:val="none" w:sz="0" w:space="0" w:color="auto"/>
        <w:left w:val="none" w:sz="0" w:space="0" w:color="auto"/>
        <w:bottom w:val="none" w:sz="0" w:space="0" w:color="auto"/>
        <w:right w:val="none" w:sz="0" w:space="0" w:color="auto"/>
      </w:divBdr>
    </w:div>
    <w:div w:id="1350327914">
      <w:bodyDiv w:val="1"/>
      <w:marLeft w:val="0"/>
      <w:marRight w:val="0"/>
      <w:marTop w:val="0"/>
      <w:marBottom w:val="0"/>
      <w:divBdr>
        <w:top w:val="none" w:sz="0" w:space="0" w:color="auto"/>
        <w:left w:val="none" w:sz="0" w:space="0" w:color="auto"/>
        <w:bottom w:val="none" w:sz="0" w:space="0" w:color="auto"/>
        <w:right w:val="none" w:sz="0" w:space="0" w:color="auto"/>
      </w:divBdr>
    </w:div>
    <w:div w:id="1615943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613</Words>
  <Characters>3372</Characters>
  <Application>Microsoft Office Word</Application>
  <DocSecurity>0</DocSecurity>
  <Lines>28</Lines>
  <Paragraphs>7</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hanssen</dc:creator>
  <cp:keywords/>
  <dc:description/>
  <cp:lastModifiedBy>Sien Vergracht</cp:lastModifiedBy>
  <cp:revision>3</cp:revision>
  <dcterms:created xsi:type="dcterms:W3CDTF">2026-10-08T09:32:00Z</dcterms:created>
  <dcterms:modified xsi:type="dcterms:W3CDTF">2026-10-08T09:34:00Z</dcterms:modified>
</cp:coreProperties>
</file>