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710AB" w14:textId="2A0DCB1F" w:rsidR="007E76C5" w:rsidRPr="00D668F0" w:rsidRDefault="00D668F0" w:rsidP="007E76C5">
      <w:pPr>
        <w:pBdr>
          <w:top w:val="single" w:sz="4" w:space="1" w:color="auto"/>
          <w:left w:val="single" w:sz="4" w:space="4" w:color="auto"/>
          <w:bottom w:val="single" w:sz="4" w:space="1" w:color="auto"/>
          <w:right w:val="single" w:sz="4" w:space="4" w:color="auto"/>
        </w:pBdr>
        <w:jc w:val="center"/>
        <w:rPr>
          <w:rFonts w:ascii="Avenir Regular" w:hAnsi="Avenir Regular" w:cs="Avenir Regular"/>
          <w:b/>
          <w:bCs/>
          <w:lang w:val="fr-BE"/>
        </w:rPr>
      </w:pPr>
      <w:r w:rsidRPr="00D668F0">
        <w:rPr>
          <w:rFonts w:ascii="Avenir Regular" w:hAnsi="Avenir Regular" w:cs="Avenir Regular"/>
          <w:b/>
          <w:bCs/>
          <w:lang w:val="fr-BE"/>
        </w:rPr>
        <w:t>INFORMATION</w:t>
      </w:r>
    </w:p>
    <w:p w14:paraId="1C387EDF" w14:textId="50823CEF" w:rsidR="00D67850" w:rsidRPr="00D668F0" w:rsidRDefault="00D668F0" w:rsidP="00BC3A53">
      <w:pPr>
        <w:pBdr>
          <w:top w:val="single" w:sz="4" w:space="1" w:color="auto"/>
          <w:left w:val="single" w:sz="4" w:space="4" w:color="auto"/>
          <w:bottom w:val="single" w:sz="4" w:space="1" w:color="auto"/>
          <w:right w:val="single" w:sz="4" w:space="4" w:color="auto"/>
        </w:pBdr>
        <w:jc w:val="center"/>
        <w:rPr>
          <w:rFonts w:ascii="Avenir Regular" w:hAnsi="Avenir Regular" w:cs="Avenir Regular"/>
          <w:b/>
          <w:bCs/>
          <w:lang w:val="fr-BE"/>
        </w:rPr>
      </w:pPr>
      <w:r w:rsidRPr="00D668F0">
        <w:rPr>
          <w:rFonts w:ascii="Avenir Regular" w:hAnsi="Avenir Regular" w:cs="Avenir Regular"/>
          <w:b/>
          <w:bCs/>
          <w:lang w:val="fr-BE"/>
        </w:rPr>
        <w:t xml:space="preserve">ASSURANCE FACULTATIVE RESPONSABILITÉ DES ADMINISTRATEURS </w:t>
      </w:r>
      <w:r>
        <w:rPr>
          <w:rFonts w:ascii="Avenir Regular" w:hAnsi="Avenir Regular" w:cs="Avenir Regular"/>
          <w:b/>
          <w:bCs/>
          <w:lang w:val="fr-BE"/>
        </w:rPr>
        <w:br/>
      </w:r>
      <w:r w:rsidRPr="00D668F0">
        <w:rPr>
          <w:rFonts w:ascii="Avenir Regular" w:hAnsi="Avenir Regular" w:cs="Avenir Regular"/>
          <w:b/>
          <w:bCs/>
          <w:lang w:val="fr-BE"/>
        </w:rPr>
        <w:t>POUR LES ASBL LOCALES</w:t>
      </w:r>
    </w:p>
    <w:p w14:paraId="71204C26" w14:textId="77777777" w:rsidR="00D668F0" w:rsidRPr="00D668F0" w:rsidRDefault="00D668F0" w:rsidP="00D668F0">
      <w:pPr>
        <w:rPr>
          <w:rFonts w:ascii="Avenir Regular" w:hAnsi="Avenir Regular" w:cs="Avenir Regular"/>
          <w:lang w:val="fr-BE"/>
        </w:rPr>
      </w:pPr>
      <w:r w:rsidRPr="00D668F0">
        <w:rPr>
          <w:rFonts w:ascii="Avenir Regular" w:hAnsi="Avenir Regular" w:cs="Avenir Regular"/>
          <w:lang w:val="fr-BE"/>
        </w:rPr>
        <w:t>Saint Vincent de Paul National prévoit une assurance de base pour tous les bénévoles, qu’ils s’engagent régulièrement ou donnent un coup de main de temps à autre. Cette assurance couvre les accidents survenant pendant leur engagement pour Saint Vincent de Paul et lors de leurs déplacements vers et depuis les locaux de Saint Vincent de Paul. Les dommages que les bénévoles causent accidentellement à des tiers sont également couverts.</w:t>
      </w:r>
    </w:p>
    <w:p w14:paraId="309329A9" w14:textId="77777777" w:rsidR="00D668F0" w:rsidRDefault="00D668F0" w:rsidP="00BC3A53">
      <w:pPr>
        <w:rPr>
          <w:rFonts w:ascii="Avenir Regular" w:hAnsi="Avenir Regular" w:cs="Avenir Regular"/>
          <w:lang w:val="fr-BE"/>
        </w:rPr>
      </w:pPr>
      <w:r w:rsidRPr="00D668F0">
        <w:rPr>
          <w:rFonts w:ascii="Avenir Regular" w:hAnsi="Avenir Regular" w:cs="Avenir Regular"/>
          <w:lang w:val="fr-BE"/>
        </w:rPr>
        <w:t>En complément, Saint Vincent de Paul National a également élaboré une assurance pour la responsabilité des administrateurs. Comme cette assurance peut être assez complexe et qu’elle entraîne des frais récurrents, il est important d’être bien informé. Vous trouverez ci-dessous davantage d’explications afin de pouvoir prendre les décisions nécessaires en connaissance de cause.</w:t>
      </w:r>
    </w:p>
    <w:p w14:paraId="448A59AC" w14:textId="77F6B135" w:rsidR="00BC3A53" w:rsidRPr="00D668F0" w:rsidRDefault="00D668F0" w:rsidP="00BC3A53">
      <w:pPr>
        <w:rPr>
          <w:rFonts w:ascii="Avenir Regular" w:hAnsi="Avenir Regular" w:cs="Avenir Regular"/>
        </w:rPr>
      </w:pPr>
      <w:r w:rsidRPr="00D668F0">
        <w:rPr>
          <w:rFonts w:ascii="Avenir Regular" w:hAnsi="Avenir Regular" w:cs="Avenir Regular"/>
          <w:b/>
          <w:bCs/>
        </w:rPr>
        <w:t>RESPONSABILITÉ DES ADMINISTRATEURS</w:t>
      </w:r>
    </w:p>
    <w:p w14:paraId="63DEFA85" w14:textId="77777777" w:rsidR="00D668F0" w:rsidRDefault="00D668F0" w:rsidP="00BC3A53">
      <w:pPr>
        <w:rPr>
          <w:rFonts w:ascii="Avenir Regular" w:hAnsi="Avenir Regular" w:cs="Avenir Regular"/>
          <w:b/>
          <w:bCs/>
        </w:rPr>
      </w:pPr>
      <w:r w:rsidRPr="00D668F0">
        <w:rPr>
          <w:rFonts w:ascii="Avenir Regular" w:hAnsi="Avenir Regular" w:cs="Avenir Regular"/>
          <w:b/>
          <w:bCs/>
        </w:rPr>
        <w:t xml:space="preserve">De </w:t>
      </w:r>
      <w:proofErr w:type="spellStart"/>
      <w:r w:rsidRPr="00D668F0">
        <w:rPr>
          <w:rFonts w:ascii="Avenir Regular" w:hAnsi="Avenir Regular" w:cs="Avenir Regular"/>
          <w:b/>
          <w:bCs/>
        </w:rPr>
        <w:t>quoi</w:t>
      </w:r>
      <w:proofErr w:type="spellEnd"/>
      <w:r w:rsidRPr="00D668F0">
        <w:rPr>
          <w:rFonts w:ascii="Avenir Regular" w:hAnsi="Avenir Regular" w:cs="Avenir Regular"/>
          <w:b/>
          <w:bCs/>
        </w:rPr>
        <w:t xml:space="preserve"> </w:t>
      </w:r>
      <w:proofErr w:type="spellStart"/>
      <w:r w:rsidRPr="00D668F0">
        <w:rPr>
          <w:rFonts w:ascii="Avenir Regular" w:hAnsi="Avenir Regular" w:cs="Avenir Regular"/>
          <w:b/>
          <w:bCs/>
        </w:rPr>
        <w:t>s’agit-</w:t>
      </w:r>
      <w:proofErr w:type="gramStart"/>
      <w:r w:rsidRPr="00D668F0">
        <w:rPr>
          <w:rFonts w:ascii="Avenir Regular" w:hAnsi="Avenir Regular" w:cs="Avenir Regular"/>
          <w:b/>
          <w:bCs/>
        </w:rPr>
        <w:t>il</w:t>
      </w:r>
      <w:proofErr w:type="spellEnd"/>
      <w:r w:rsidRPr="00D668F0">
        <w:rPr>
          <w:rFonts w:ascii="Avenir Regular" w:hAnsi="Avenir Regular" w:cs="Avenir Regular"/>
          <w:b/>
          <w:bCs/>
        </w:rPr>
        <w:t xml:space="preserve"> ?</w:t>
      </w:r>
      <w:proofErr w:type="gramEnd"/>
    </w:p>
    <w:p w14:paraId="0C0671E1" w14:textId="77777777" w:rsidR="00D668F0" w:rsidRPr="00D668F0" w:rsidRDefault="00D668F0" w:rsidP="00D668F0">
      <w:pPr>
        <w:rPr>
          <w:rFonts w:ascii="Avenir Regular" w:hAnsi="Avenir Regular" w:cs="Avenir Regular"/>
          <w:lang w:val="fr-BE"/>
        </w:rPr>
      </w:pPr>
      <w:r w:rsidRPr="00D668F0">
        <w:rPr>
          <w:rFonts w:ascii="Avenir Regular" w:hAnsi="Avenir Regular" w:cs="Avenir Regular"/>
          <w:lang w:val="fr-BE"/>
        </w:rPr>
        <w:t>En tant qu’administrateur d’une personne morale (l’ASBL), chaque administrateur assume une responsabilité individuelle. Cette responsabilité est d’abord morale. Les administrateurs s’engagent à poursuivre au mieux les objectifs définis dans les statuts de l’ASBL. Cela signifie aussi qu’ils ne peuvent poser aucun acte, juridique ou autre, qui irait à l’encontre de ces objectifs.</w:t>
      </w:r>
    </w:p>
    <w:p w14:paraId="6E4B791C" w14:textId="77777777" w:rsidR="00D668F0" w:rsidRPr="00D668F0" w:rsidRDefault="00D668F0" w:rsidP="00D668F0">
      <w:pPr>
        <w:rPr>
          <w:rFonts w:ascii="Avenir Regular" w:hAnsi="Avenir Regular" w:cs="Avenir Regular"/>
          <w:lang w:val="fr-BE"/>
        </w:rPr>
      </w:pPr>
      <w:r w:rsidRPr="00D668F0">
        <w:rPr>
          <w:rFonts w:ascii="Avenir Regular" w:hAnsi="Avenir Regular" w:cs="Avenir Regular"/>
          <w:lang w:val="fr-BE"/>
        </w:rPr>
        <w:t xml:space="preserve">Il existe également une </w:t>
      </w:r>
      <w:r w:rsidRPr="00D668F0">
        <w:rPr>
          <w:rFonts w:ascii="Avenir Regular" w:hAnsi="Avenir Regular" w:cs="Avenir Regular"/>
          <w:b/>
          <w:bCs/>
          <w:lang w:val="fr-BE"/>
        </w:rPr>
        <w:t>responsabilité juridique</w:t>
      </w:r>
      <w:r w:rsidRPr="00D668F0">
        <w:rPr>
          <w:rFonts w:ascii="Avenir Regular" w:hAnsi="Avenir Regular" w:cs="Avenir Regular"/>
          <w:lang w:val="fr-BE"/>
        </w:rPr>
        <w:t>. Un principe simple s’applique : « qui casse paie ». Si un administrateur commet une faute et que celle-ci cause un dommage, il peut être demandé à cet administrateur, ou à plusieurs administrateurs, de réparer ce dommage.</w:t>
      </w:r>
    </w:p>
    <w:p w14:paraId="60722619" w14:textId="63DE71C6" w:rsidR="00D668F0" w:rsidRPr="00D668F0" w:rsidRDefault="00D668F0" w:rsidP="00D668F0">
      <w:pPr>
        <w:rPr>
          <w:rFonts w:ascii="Avenir Regular" w:hAnsi="Avenir Regular" w:cs="Avenir Regular"/>
          <w:lang w:val="fr-BE"/>
        </w:rPr>
      </w:pPr>
      <w:r w:rsidRPr="00D668F0">
        <w:rPr>
          <w:rFonts w:ascii="Avenir Regular" w:hAnsi="Avenir Regular" w:cs="Avenir Regular"/>
          <w:lang w:val="fr-BE"/>
        </w:rPr>
        <w:t xml:space="preserve">La notion de « </w:t>
      </w:r>
      <w:r w:rsidRPr="00D668F0">
        <w:rPr>
          <w:rFonts w:ascii="Avenir Regular" w:hAnsi="Avenir Regular" w:cs="Avenir Regular"/>
          <w:b/>
          <w:bCs/>
          <w:lang w:val="fr-BE"/>
        </w:rPr>
        <w:t>faute</w:t>
      </w:r>
      <w:r w:rsidRPr="00D668F0">
        <w:rPr>
          <w:rFonts w:ascii="Avenir Regular" w:hAnsi="Avenir Regular" w:cs="Avenir Regular"/>
          <w:lang w:val="fr-BE"/>
        </w:rPr>
        <w:t xml:space="preserve"> » est essentielle. Pour déterminer si une personne a commis une faute, on applique la norme générale de prudence. Autrefois, on parlait du «</w:t>
      </w:r>
      <w:r>
        <w:rPr>
          <w:rFonts w:ascii="Avenir Regular" w:hAnsi="Avenir Regular" w:cs="Avenir Regular"/>
          <w:lang w:val="fr-BE"/>
        </w:rPr>
        <w:t> </w:t>
      </w:r>
      <w:r w:rsidRPr="00D668F0">
        <w:rPr>
          <w:rFonts w:ascii="Avenir Regular" w:hAnsi="Avenir Regular" w:cs="Avenir Regular"/>
          <w:lang w:val="fr-BE"/>
        </w:rPr>
        <w:t>bon père de famille</w:t>
      </w:r>
      <w:r>
        <w:rPr>
          <w:rFonts w:ascii="Avenir Regular" w:hAnsi="Avenir Regular" w:cs="Avenir Regular"/>
          <w:lang w:val="fr-BE"/>
        </w:rPr>
        <w:t> </w:t>
      </w:r>
      <w:r w:rsidRPr="00D668F0">
        <w:rPr>
          <w:rFonts w:ascii="Avenir Regular" w:hAnsi="Avenir Regular" w:cs="Avenir Regular"/>
          <w:lang w:val="fr-BE"/>
        </w:rPr>
        <w:t>» : comment une personne normalement prudente aurait-elle agi dans les mêmes circonstances ? On tient notamment compte des informations disponibles au moment où la décision a été prise. Une information qui n’était pas connue à ce moment-là ne peut pas être prise en compte après coup dans l’évaluation.</w:t>
      </w:r>
    </w:p>
    <w:p w14:paraId="162C81E6" w14:textId="77777777" w:rsidR="00D668F0" w:rsidRPr="00D668F0" w:rsidRDefault="00D668F0" w:rsidP="00D668F0">
      <w:pPr>
        <w:rPr>
          <w:rFonts w:ascii="Avenir Regular" w:hAnsi="Avenir Regular" w:cs="Avenir Regular"/>
          <w:lang w:val="fr-BE"/>
        </w:rPr>
      </w:pPr>
      <w:r w:rsidRPr="00D668F0">
        <w:rPr>
          <w:rFonts w:ascii="Avenir Regular" w:hAnsi="Avenir Regular" w:cs="Avenir Regular"/>
          <w:lang w:val="fr-BE"/>
        </w:rPr>
        <w:lastRenderedPageBreak/>
        <w:t>Un exemple clair de comportement fautif est le non-respect de mesures de sécurité imposées par la loi, par négligence ou pour réduire les coûts. Si l’ASBL doit, de ce fait, verser une indemnisation et subit elle-même un préjudice, l’association a le droit d’en demander le remboursement.</w:t>
      </w:r>
    </w:p>
    <w:p w14:paraId="44800ED9" w14:textId="77777777" w:rsidR="00D668F0" w:rsidRPr="00D668F0" w:rsidRDefault="00D668F0" w:rsidP="00D668F0">
      <w:pPr>
        <w:rPr>
          <w:rFonts w:ascii="Avenir Regular" w:hAnsi="Avenir Regular" w:cs="Avenir Regular"/>
          <w:lang w:val="fr-BE"/>
        </w:rPr>
      </w:pPr>
      <w:r w:rsidRPr="00D668F0">
        <w:rPr>
          <w:rFonts w:ascii="Avenir Regular" w:hAnsi="Avenir Regular" w:cs="Avenir Regular"/>
          <w:b/>
          <w:bCs/>
          <w:lang w:val="fr-BE"/>
        </w:rPr>
        <w:t>Attention</w:t>
      </w:r>
      <w:r w:rsidRPr="00D668F0">
        <w:rPr>
          <w:rFonts w:ascii="Avenir Regular" w:hAnsi="Avenir Regular" w:cs="Avenir Regular"/>
          <w:lang w:val="fr-BE"/>
        </w:rPr>
        <w:t xml:space="preserve"> : les actes intentionnels ne sont pas assurables lorsqu’ils constituent une infraction intentionnelle, comme la fraude ou le vol. Aucune assurance ne peut couvrir de tels faits. En revanche, les frais engagés par l’association pour constater le préjudice et en obtenir le remboursement auprès du responsable peuvent être assurés.</w:t>
      </w:r>
    </w:p>
    <w:p w14:paraId="7FC680CE" w14:textId="77777777" w:rsidR="00D668F0" w:rsidRPr="00D668F0" w:rsidRDefault="00D668F0" w:rsidP="00D668F0">
      <w:pPr>
        <w:rPr>
          <w:rFonts w:ascii="Avenir Regular" w:hAnsi="Avenir Regular" w:cs="Avenir Regular"/>
          <w:lang w:val="fr-BE"/>
        </w:rPr>
      </w:pPr>
      <w:r w:rsidRPr="00D668F0">
        <w:rPr>
          <w:rFonts w:ascii="Avenir Regular" w:hAnsi="Avenir Regular" w:cs="Avenir Regular"/>
          <w:lang w:val="fr-BE"/>
        </w:rPr>
        <w:t>La situation est moins évidente lorsqu’il s’agit d’erreurs de gestion susceptibles d’engager la responsabilité d’un ou de plusieurs administrateurs.</w:t>
      </w:r>
    </w:p>
    <w:p w14:paraId="3042A3E2" w14:textId="77777777" w:rsidR="00D668F0" w:rsidRPr="00D668F0" w:rsidRDefault="00D668F0" w:rsidP="00D668F0">
      <w:pPr>
        <w:rPr>
          <w:rFonts w:ascii="Avenir Regular" w:hAnsi="Avenir Regular" w:cs="Avenir Regular"/>
          <w:lang w:val="fr-BE"/>
        </w:rPr>
      </w:pPr>
      <w:r w:rsidRPr="00D668F0">
        <w:rPr>
          <w:rFonts w:ascii="Avenir Regular" w:hAnsi="Avenir Regular" w:cs="Avenir Regular"/>
          <w:lang w:val="fr-BE"/>
        </w:rPr>
        <w:t>Il n’est pas simple de donner des exemples concrets. Un manque de surveillance ayant de graves conséquences pourrait par exemple être considéré comme une telle faute.</w:t>
      </w:r>
    </w:p>
    <w:p w14:paraId="12F6F7D5" w14:textId="7C09720E" w:rsidR="00D668F0" w:rsidRPr="00D668F0" w:rsidRDefault="00D668F0" w:rsidP="00D668F0">
      <w:pPr>
        <w:numPr>
          <w:ilvl w:val="0"/>
          <w:numId w:val="2"/>
        </w:numPr>
        <w:rPr>
          <w:rFonts w:ascii="Avenir Regular" w:hAnsi="Avenir Regular" w:cs="Avenir Regular"/>
          <w:lang w:val="fr-BE"/>
        </w:rPr>
      </w:pPr>
      <w:r w:rsidRPr="00D668F0">
        <w:rPr>
          <w:rFonts w:ascii="Avenir Regular" w:hAnsi="Avenir Regular" w:cs="Avenir Regular"/>
          <w:lang w:val="fr-BE"/>
        </w:rPr>
        <w:t>Le conseil d’administration n’aurait-il pas dû remarquer que le directeur se rendait coupable de détournements systématiques ?</w:t>
      </w:r>
    </w:p>
    <w:p w14:paraId="278E5EBA" w14:textId="15F2F5AC" w:rsidR="00D668F0" w:rsidRPr="00D668F0" w:rsidRDefault="00D668F0" w:rsidP="00D668F0">
      <w:pPr>
        <w:numPr>
          <w:ilvl w:val="0"/>
          <w:numId w:val="2"/>
        </w:numPr>
        <w:rPr>
          <w:rFonts w:ascii="Avenir Regular" w:hAnsi="Avenir Regular" w:cs="Avenir Regular"/>
          <w:lang w:val="fr-BE"/>
        </w:rPr>
      </w:pPr>
      <w:r w:rsidRPr="00D668F0">
        <w:rPr>
          <w:rFonts w:ascii="Avenir Regular" w:hAnsi="Avenir Regular" w:cs="Avenir Regular"/>
          <w:lang w:val="fr-BE"/>
        </w:rPr>
        <w:t>Le conseil d’administration n’aurait-il pas dû intervenir lorsque des plaintes ont été formulées au sujet du comportement inapproprié d’un supérieur hiérarchique ?</w:t>
      </w:r>
    </w:p>
    <w:p w14:paraId="50C1754C" w14:textId="15D30960" w:rsidR="00BC3A53" w:rsidRPr="00D668F0" w:rsidRDefault="00D668F0" w:rsidP="00D668F0">
      <w:pPr>
        <w:numPr>
          <w:ilvl w:val="0"/>
          <w:numId w:val="2"/>
        </w:numPr>
        <w:rPr>
          <w:rFonts w:ascii="Avenir Regular" w:hAnsi="Avenir Regular" w:cs="Avenir Regular"/>
          <w:lang w:val="fr-BE"/>
        </w:rPr>
      </w:pPr>
      <w:r w:rsidRPr="00D668F0">
        <w:rPr>
          <w:rFonts w:ascii="Avenir Regular" w:hAnsi="Avenir Regular" w:cs="Avenir Regular"/>
          <w:lang w:val="fr-BE"/>
        </w:rPr>
        <w:t>Était-il raisonnable de placer une partie des fonds disponibles dans un fonds d’investissement douteux ?</w:t>
      </w:r>
    </w:p>
    <w:p w14:paraId="7773D423" w14:textId="77777777" w:rsidR="00D668F0" w:rsidRPr="00D668F0" w:rsidRDefault="00D668F0" w:rsidP="00D668F0">
      <w:pPr>
        <w:rPr>
          <w:rFonts w:ascii="Avenir Regular" w:hAnsi="Avenir Regular" w:cs="Avenir Regular"/>
          <w:lang w:val="fr-BE"/>
        </w:rPr>
      </w:pPr>
      <w:r w:rsidRPr="00D668F0">
        <w:rPr>
          <w:rFonts w:ascii="Avenir Regular" w:hAnsi="Avenir Regular" w:cs="Avenir Regular"/>
          <w:lang w:val="fr-BE"/>
        </w:rPr>
        <w:t>La frontière entre une décision de gestion malheureuse et une véritable faute n’est donc pas toujours claire. Une décision qui s’avère mauvaise après coup et qui coûte beaucoup d’argent à l’association ne constitue pas nécessairement une « faute ». La question reste de savoir si une personne normalement prudente aurait pu prendre la même décision dans les mêmes circonstances.</w:t>
      </w:r>
    </w:p>
    <w:p w14:paraId="319E33C9" w14:textId="77777777" w:rsidR="00D668F0" w:rsidRPr="00D668F0" w:rsidRDefault="00D668F0" w:rsidP="00D668F0">
      <w:pPr>
        <w:rPr>
          <w:rFonts w:ascii="Avenir Regular" w:hAnsi="Avenir Regular" w:cs="Avenir Regular"/>
          <w:lang w:val="fr-BE"/>
        </w:rPr>
      </w:pPr>
      <w:r w:rsidRPr="00D668F0">
        <w:rPr>
          <w:rFonts w:ascii="Avenir Regular" w:hAnsi="Avenir Regular" w:cs="Avenir Regular"/>
          <w:lang w:val="fr-BE"/>
        </w:rPr>
        <w:t>Prenons l’exemple de l’achat d’un camion frigorifique d’occasion. Ce choix peut être très avantageux : le véhicule coûte beaucoup moins cher qu’un neuf et n’est utilisé que de manière limitée. Mais il peut aussi s’avérer décevant, par exemple si des vices cachés apparaissent par la suite.</w:t>
      </w:r>
    </w:p>
    <w:p w14:paraId="1D35742C" w14:textId="77777777" w:rsidR="00D668F0" w:rsidRPr="00D668F0" w:rsidRDefault="00D668F0" w:rsidP="00D668F0">
      <w:pPr>
        <w:rPr>
          <w:rFonts w:ascii="Avenir Regular" w:hAnsi="Avenir Regular" w:cs="Avenir Regular"/>
          <w:lang w:val="fr-BE"/>
        </w:rPr>
      </w:pPr>
      <w:r w:rsidRPr="00D668F0">
        <w:rPr>
          <w:rFonts w:ascii="Avenir Regular" w:hAnsi="Avenir Regular" w:cs="Avenir Regular"/>
          <w:lang w:val="fr-BE"/>
        </w:rPr>
        <w:t>Les décisions de l’organe d’administration sont prises collectivement. Tous les administrateurs sont donc solidairement responsables de ces décisions et peuvent également être mis en cause ensemble.</w:t>
      </w:r>
    </w:p>
    <w:p w14:paraId="4991E200" w14:textId="4276D5AA" w:rsidR="005B3EB4" w:rsidRPr="00D668F0" w:rsidRDefault="00D668F0" w:rsidP="00D668F0">
      <w:pPr>
        <w:rPr>
          <w:rFonts w:ascii="Avenir Regular" w:hAnsi="Avenir Regular" w:cs="Avenir Regular"/>
          <w:b/>
          <w:bCs/>
          <w:lang w:val="fr-BE"/>
        </w:rPr>
      </w:pPr>
      <w:r w:rsidRPr="00D668F0">
        <w:rPr>
          <w:rFonts w:ascii="Avenir Regular" w:hAnsi="Avenir Regular" w:cs="Avenir Regular"/>
          <w:lang w:val="fr-BE"/>
        </w:rPr>
        <w:lastRenderedPageBreak/>
        <w:t>Il existe toutefois une exception. Un administrateur qui n’est pas d’accord avec une décision précise et qui le fait expressément consigner dans le procès-verbal n’est pas responsable des éventuelles conséquences fautives de cette décision.</w:t>
      </w:r>
    </w:p>
    <w:p w14:paraId="5E4AD672" w14:textId="77777777" w:rsidR="00D668F0" w:rsidRDefault="00D668F0" w:rsidP="00BC3A53">
      <w:pPr>
        <w:rPr>
          <w:rFonts w:ascii="Avenir Regular" w:hAnsi="Avenir Regular" w:cs="Avenir Regular"/>
          <w:b/>
          <w:bCs/>
          <w:lang w:val="fr-BE"/>
        </w:rPr>
      </w:pPr>
      <w:r w:rsidRPr="00D668F0">
        <w:rPr>
          <w:rFonts w:ascii="Avenir Regular" w:hAnsi="Avenir Regular" w:cs="Avenir Regular"/>
          <w:b/>
          <w:bCs/>
          <w:lang w:val="fr-BE"/>
        </w:rPr>
        <w:t>Comment une association peut-elle engager la responsabilité de ses propres administrateurs ?</w:t>
      </w:r>
    </w:p>
    <w:p w14:paraId="578D9067" w14:textId="77777777" w:rsidR="00D668F0" w:rsidRPr="00D668F0" w:rsidRDefault="00D668F0" w:rsidP="00D668F0">
      <w:pPr>
        <w:rPr>
          <w:rFonts w:ascii="Avenir Regular" w:hAnsi="Avenir Regular" w:cs="Avenir Regular"/>
          <w:lang w:val="fr-BE"/>
        </w:rPr>
      </w:pPr>
      <w:r w:rsidRPr="00D668F0">
        <w:rPr>
          <w:rFonts w:ascii="Avenir Regular" w:hAnsi="Avenir Regular" w:cs="Avenir Regular"/>
          <w:lang w:val="fr-BE"/>
        </w:rPr>
        <w:t>Une partie de l’organe d’administration peut éventuellement le décider à la majorité. Un nouvel organe d’administration peut également le faire, par exemple après des élections.</w:t>
      </w:r>
    </w:p>
    <w:p w14:paraId="6CE9B32E" w14:textId="77777777" w:rsidR="00D668F0" w:rsidRPr="00D668F0" w:rsidRDefault="00D668F0" w:rsidP="00D668F0">
      <w:pPr>
        <w:rPr>
          <w:rFonts w:ascii="Avenir Regular" w:hAnsi="Avenir Regular" w:cs="Avenir Regular"/>
          <w:lang w:val="fr-BE"/>
        </w:rPr>
      </w:pPr>
      <w:r w:rsidRPr="00D668F0">
        <w:rPr>
          <w:rFonts w:ascii="Avenir Regular" w:hAnsi="Avenir Regular" w:cs="Avenir Regular"/>
          <w:lang w:val="fr-BE"/>
        </w:rPr>
        <w:t>En principe, la responsabilité prend fin lorsque l’assemblée générale donne décharge. Cette décharge ne couvre toutefois que la situation connue à ce moment-là. D’éventuels « cadavres dans le placard » n’en font donc pas partie.</w:t>
      </w:r>
    </w:p>
    <w:p w14:paraId="5C8BDDE6" w14:textId="77777777" w:rsidR="00D668F0" w:rsidRPr="00D668F0" w:rsidRDefault="00D668F0" w:rsidP="00D668F0">
      <w:pPr>
        <w:rPr>
          <w:rFonts w:ascii="Avenir Regular" w:hAnsi="Avenir Regular" w:cs="Avenir Regular"/>
          <w:lang w:val="fr-BE"/>
        </w:rPr>
      </w:pPr>
      <w:r w:rsidRPr="00D668F0">
        <w:rPr>
          <w:rFonts w:ascii="Avenir Regular" w:hAnsi="Avenir Regular" w:cs="Avenir Regular"/>
          <w:lang w:val="fr-BE"/>
        </w:rPr>
        <w:t>Une ASBL peut également être déclarée en faillite. Dans ce cas, le curateur peut introduire une telle action. Dans les cas flagrants, cela arrive effectivement.</w:t>
      </w:r>
    </w:p>
    <w:p w14:paraId="7CCCB9DC" w14:textId="77777777" w:rsidR="00D668F0" w:rsidRPr="00D668F0" w:rsidRDefault="00D668F0" w:rsidP="00D668F0">
      <w:pPr>
        <w:rPr>
          <w:rFonts w:ascii="Avenir Regular" w:hAnsi="Avenir Regular" w:cs="Avenir Regular"/>
          <w:lang w:val="fr-BE"/>
        </w:rPr>
      </w:pPr>
      <w:r w:rsidRPr="00D668F0">
        <w:rPr>
          <w:rFonts w:ascii="Avenir Regular" w:hAnsi="Avenir Regular" w:cs="Avenir Regular"/>
          <w:lang w:val="fr-BE"/>
        </w:rPr>
        <w:t>Une personne qui estime avoir subi personnellement un préjudice peut elle aussi introduire une action contre un ou plusieurs administrateurs. Auparavant, seule l’ASBL pouvait le faire. La personne lésée doit toutefois identifier la faute individuelle ou collective et prouver qu’elle a subi un préjudice direct de ce fait. En pratique, cette situation reste assez hypothétique.</w:t>
      </w:r>
    </w:p>
    <w:p w14:paraId="5503300C" w14:textId="77777777" w:rsidR="00D668F0" w:rsidRPr="00D668F0" w:rsidRDefault="00D668F0" w:rsidP="00D668F0">
      <w:pPr>
        <w:rPr>
          <w:rFonts w:ascii="Avenir Regular" w:hAnsi="Avenir Regular" w:cs="Avenir Regular"/>
          <w:lang w:val="fr-BE"/>
        </w:rPr>
      </w:pPr>
      <w:r w:rsidRPr="00D668F0">
        <w:rPr>
          <w:rFonts w:ascii="Avenir Regular" w:hAnsi="Avenir Regular" w:cs="Avenir Regular"/>
          <w:lang w:val="fr-BE"/>
        </w:rPr>
        <w:t>Dans tous les cas, l’assurance couvre les dommages accordés au titre de la responsabilité des administrateurs, dans la limite du montant assuré et à l’exception des infractions intentionnelles comme le vol ou le détournement de fonds.</w:t>
      </w:r>
    </w:p>
    <w:p w14:paraId="76571166" w14:textId="77777777" w:rsidR="00D668F0" w:rsidRPr="00D668F0" w:rsidRDefault="00D668F0" w:rsidP="00D668F0">
      <w:pPr>
        <w:rPr>
          <w:rFonts w:ascii="Avenir Regular" w:hAnsi="Avenir Regular" w:cs="Avenir Regular"/>
          <w:lang w:val="fr-BE"/>
        </w:rPr>
      </w:pPr>
      <w:r w:rsidRPr="00D668F0">
        <w:rPr>
          <w:rFonts w:ascii="Avenir Regular" w:hAnsi="Avenir Regular" w:cs="Avenir Regular"/>
          <w:lang w:val="fr-BE"/>
        </w:rPr>
        <w:t>Il est également important de savoir que l’assureur et l’assuré ont en principe le même intérêt : éviter qu’une indemnisation doive être payée. L’assureur apportera donc un soutien juridique à l’administrateur contre lequel une action en responsabilité est introduite.</w:t>
      </w:r>
    </w:p>
    <w:p w14:paraId="6260AA96" w14:textId="05437C7B" w:rsidR="00BC3A53" w:rsidRPr="00D668F0" w:rsidRDefault="00D668F0" w:rsidP="00D668F0">
      <w:pPr>
        <w:rPr>
          <w:rFonts w:ascii="Avenir Regular" w:hAnsi="Avenir Regular" w:cs="Avenir Regular"/>
          <w:lang w:val="fr-BE"/>
        </w:rPr>
      </w:pPr>
      <w:r w:rsidRPr="00D668F0">
        <w:rPr>
          <w:rFonts w:ascii="Avenir Regular" w:hAnsi="Avenir Regular" w:cs="Avenir Regular"/>
          <w:lang w:val="fr-BE"/>
        </w:rPr>
        <w:t>Si un conflit d’intérêts devait malgré tout survenir, des règles spécifiques protègent l’assuré. Il serait trop long de développer ce point ici.</w:t>
      </w:r>
    </w:p>
    <w:p w14:paraId="317D174E" w14:textId="41F00A0A" w:rsidR="00BC3A53" w:rsidRPr="00D668F0" w:rsidRDefault="00D668F0" w:rsidP="00BC3A53">
      <w:pPr>
        <w:rPr>
          <w:rFonts w:ascii="Avenir Regular" w:hAnsi="Avenir Regular" w:cs="Avenir Regular"/>
          <w:b/>
          <w:bCs/>
          <w:lang w:val="fr-BE"/>
        </w:rPr>
      </w:pPr>
      <w:r w:rsidRPr="00D668F0">
        <w:rPr>
          <w:rFonts w:ascii="Avenir Regular" w:hAnsi="Avenir Regular" w:cs="Avenir Regular"/>
          <w:b/>
          <w:bCs/>
          <w:lang w:val="fr-BE"/>
        </w:rPr>
        <w:t>Cette assurance est-elle utile ?</w:t>
      </w:r>
    </w:p>
    <w:p w14:paraId="22E8C4DD" w14:textId="77777777" w:rsidR="00D668F0" w:rsidRPr="00D668F0" w:rsidRDefault="00D668F0" w:rsidP="00D668F0">
      <w:pPr>
        <w:rPr>
          <w:rFonts w:ascii="Avenir Regular" w:hAnsi="Avenir Regular" w:cs="Avenir Regular"/>
          <w:lang w:val="fr-BE"/>
        </w:rPr>
      </w:pPr>
      <w:r w:rsidRPr="00D668F0">
        <w:rPr>
          <w:rFonts w:ascii="Avenir Regular" w:hAnsi="Avenir Regular" w:cs="Avenir Regular"/>
          <w:lang w:val="fr-BE"/>
        </w:rPr>
        <w:t>Un administrateur qui agit de bonne foi et avec prudence court rarement le risque de commettre une faute pouvant donner lieu à une action en responsabilité. Cette assurance apporte donc avant tout de la tranquillité d’esprit aux administrateurs.</w:t>
      </w:r>
    </w:p>
    <w:p w14:paraId="76863730" w14:textId="56D50F0D" w:rsidR="00BC3A53" w:rsidRPr="00D668F0" w:rsidRDefault="00D668F0" w:rsidP="00D668F0">
      <w:pPr>
        <w:rPr>
          <w:rFonts w:ascii="Avenir Regular" w:hAnsi="Avenir Regular" w:cs="Avenir Regular"/>
          <w:lang w:val="fr-BE"/>
        </w:rPr>
      </w:pPr>
      <w:r w:rsidRPr="00D668F0">
        <w:rPr>
          <w:rFonts w:ascii="Avenir Regular" w:hAnsi="Avenir Regular" w:cs="Avenir Regular"/>
          <w:lang w:val="fr-BE"/>
        </w:rPr>
        <w:lastRenderedPageBreak/>
        <w:t>S’ils sont malgré tout mis en cause, ils savent que leur risque est couvert par une assurance solide. Les infractions intentionnelles, comme la fraude, ne sont évidemment pas assurables.</w:t>
      </w:r>
    </w:p>
    <w:p w14:paraId="160025E6" w14:textId="0B771376" w:rsidR="00BC3A53" w:rsidRPr="00D668F0" w:rsidRDefault="00D668F0" w:rsidP="00BC3A53">
      <w:pPr>
        <w:rPr>
          <w:rFonts w:ascii="Avenir Regular" w:hAnsi="Avenir Regular" w:cs="Avenir Regular"/>
          <w:b/>
          <w:bCs/>
          <w:lang w:val="fr-BE"/>
        </w:rPr>
      </w:pPr>
      <w:r w:rsidRPr="00D668F0">
        <w:rPr>
          <w:rFonts w:ascii="Avenir Regular" w:hAnsi="Avenir Regular" w:cs="Avenir Regular"/>
          <w:b/>
          <w:bCs/>
          <w:lang w:val="fr-BE"/>
        </w:rPr>
        <w:t>Cette assurance est-elle chère ?</w:t>
      </w:r>
    </w:p>
    <w:p w14:paraId="1EBAACF7" w14:textId="74EACE01" w:rsidR="00BC3A53" w:rsidRPr="00D668F0" w:rsidRDefault="00D668F0" w:rsidP="00BC3A53">
      <w:pPr>
        <w:rPr>
          <w:rFonts w:ascii="Avenir Regular" w:hAnsi="Avenir Regular" w:cs="Avenir Regular"/>
          <w:lang w:val="fr-BE"/>
        </w:rPr>
      </w:pPr>
      <w:r w:rsidRPr="00D668F0">
        <w:rPr>
          <w:rFonts w:ascii="Avenir Regular" w:hAnsi="Avenir Regular" w:cs="Avenir Regular"/>
          <w:lang w:val="fr-BE"/>
        </w:rPr>
        <w:t>Une prime annuelle d’environ 500 € n’est certainement pas excessive. Il faut toutefois tenir compte du fait qu’il s’agit d’un coût récurrent à payer chaque année.</w:t>
      </w:r>
    </w:p>
    <w:p w14:paraId="29296019" w14:textId="77777777" w:rsidR="00BC3A53" w:rsidRPr="00D668F0" w:rsidRDefault="00BC3A53" w:rsidP="00137AE9">
      <w:pPr>
        <w:rPr>
          <w:rFonts w:ascii="Avenir Regular" w:hAnsi="Avenir Regular" w:cs="Avenir Regular"/>
          <w:lang w:val="fr-BE"/>
        </w:rPr>
      </w:pPr>
    </w:p>
    <w:p w14:paraId="51920FDC" w14:textId="5CCCD45A" w:rsidR="00BC3A53" w:rsidRPr="00D668F0" w:rsidRDefault="00D668F0" w:rsidP="005B3EB4">
      <w:pPr>
        <w:pBdr>
          <w:top w:val="single" w:sz="4" w:space="1" w:color="auto"/>
          <w:left w:val="single" w:sz="4" w:space="4" w:color="auto"/>
          <w:bottom w:val="single" w:sz="4" w:space="1" w:color="auto"/>
          <w:right w:val="single" w:sz="4" w:space="4" w:color="auto"/>
        </w:pBdr>
        <w:rPr>
          <w:rFonts w:ascii="Avenir Regular" w:hAnsi="Avenir Regular" w:cs="Avenir Regular"/>
          <w:b/>
          <w:bCs/>
          <w:lang w:val="fr-BE"/>
        </w:rPr>
      </w:pPr>
      <w:r w:rsidRPr="00D668F0">
        <w:rPr>
          <w:rFonts w:ascii="Avenir Regular" w:hAnsi="Avenir Regular" w:cs="Avenir Regular"/>
          <w:b/>
          <w:bCs/>
          <w:lang w:val="fr-BE"/>
        </w:rPr>
        <w:t>En résumé</w:t>
      </w:r>
    </w:p>
    <w:p w14:paraId="77BDD50D" w14:textId="77777777" w:rsidR="00D668F0" w:rsidRPr="00D668F0" w:rsidRDefault="00D668F0" w:rsidP="00D668F0">
      <w:pPr>
        <w:pBdr>
          <w:top w:val="single" w:sz="4" w:space="1" w:color="auto"/>
          <w:left w:val="single" w:sz="4" w:space="4" w:color="auto"/>
          <w:bottom w:val="single" w:sz="4" w:space="1" w:color="auto"/>
          <w:right w:val="single" w:sz="4" w:space="4" w:color="auto"/>
        </w:pBdr>
        <w:rPr>
          <w:rFonts w:ascii="Avenir Regular" w:hAnsi="Avenir Regular" w:cs="Avenir Regular"/>
          <w:lang w:val="fr-BE"/>
        </w:rPr>
      </w:pPr>
      <w:r w:rsidRPr="00D668F0">
        <w:rPr>
          <w:rFonts w:ascii="Avenir Regular" w:hAnsi="Avenir Regular" w:cs="Avenir Regular"/>
          <w:lang w:val="fr-BE"/>
        </w:rPr>
        <w:t>Toute personne qui siège dans l’organe d’administration d’une ASBL est supposée assumer les responsabilités nécessaires, exercer un contrôle et veiller au bon fonctionnement de l’association ou de l’organisation, selon les principes de bonne gouvernance.</w:t>
      </w:r>
    </w:p>
    <w:p w14:paraId="48A341A4" w14:textId="77777777" w:rsidR="00D668F0" w:rsidRPr="00D668F0" w:rsidRDefault="00D668F0" w:rsidP="00D668F0">
      <w:pPr>
        <w:pBdr>
          <w:top w:val="single" w:sz="4" w:space="1" w:color="auto"/>
          <w:left w:val="single" w:sz="4" w:space="4" w:color="auto"/>
          <w:bottom w:val="single" w:sz="4" w:space="1" w:color="auto"/>
          <w:right w:val="single" w:sz="4" w:space="4" w:color="auto"/>
        </w:pBdr>
        <w:rPr>
          <w:rFonts w:ascii="Avenir Regular" w:hAnsi="Avenir Regular" w:cs="Avenir Regular"/>
          <w:lang w:val="fr-BE"/>
        </w:rPr>
      </w:pPr>
      <w:r w:rsidRPr="00D668F0">
        <w:rPr>
          <w:rFonts w:ascii="Avenir Regular" w:hAnsi="Avenir Regular" w:cs="Avenir Regular"/>
          <w:lang w:val="fr-BE"/>
        </w:rPr>
        <w:t>Depuis 2021, les ASBL relèvent de la législation sur les sociétés, dans laquelle le législateur attire l’attention sur l’assurance des administrateurs. En outre, en 2025, les règles de responsabilité des administrateurs ont été étendues aux auxiliaires. Il peut également s’agir de bénévoles ordinaires.</w:t>
      </w:r>
    </w:p>
    <w:p w14:paraId="3A1A1C67" w14:textId="77777777" w:rsidR="00D668F0" w:rsidRPr="00D668F0" w:rsidRDefault="00D668F0" w:rsidP="00D668F0">
      <w:pPr>
        <w:pBdr>
          <w:top w:val="single" w:sz="4" w:space="1" w:color="auto"/>
          <w:left w:val="single" w:sz="4" w:space="4" w:color="auto"/>
          <w:bottom w:val="single" w:sz="4" w:space="1" w:color="auto"/>
          <w:right w:val="single" w:sz="4" w:space="4" w:color="auto"/>
        </w:pBdr>
        <w:rPr>
          <w:rFonts w:ascii="Avenir Regular" w:hAnsi="Avenir Regular" w:cs="Avenir Regular"/>
          <w:lang w:val="fr-BE"/>
        </w:rPr>
      </w:pPr>
      <w:r w:rsidRPr="00D668F0">
        <w:rPr>
          <w:rFonts w:ascii="Avenir Regular" w:hAnsi="Avenir Regular" w:cs="Avenir Regular"/>
          <w:lang w:val="fr-BE"/>
        </w:rPr>
        <w:t>En concertation avec notre courtier, nous avons donc élaboré une offre intéressante pour une assurance des administrateurs (</w:t>
      </w:r>
      <w:proofErr w:type="spellStart"/>
      <w:r w:rsidRPr="00D668F0">
        <w:rPr>
          <w:rFonts w:ascii="Avenir Regular" w:hAnsi="Avenir Regular" w:cs="Avenir Regular"/>
          <w:lang w:val="fr-BE"/>
        </w:rPr>
        <w:t>Directors</w:t>
      </w:r>
      <w:proofErr w:type="spellEnd"/>
      <w:r w:rsidRPr="00D668F0">
        <w:rPr>
          <w:rFonts w:ascii="Avenir Regular" w:hAnsi="Avenir Regular" w:cs="Avenir Regular"/>
          <w:lang w:val="fr-BE"/>
        </w:rPr>
        <w:t xml:space="preserve"> &amp; Officers </w:t>
      </w:r>
      <w:proofErr w:type="spellStart"/>
      <w:r w:rsidRPr="00D668F0">
        <w:rPr>
          <w:rFonts w:ascii="Avenir Regular" w:hAnsi="Avenir Regular" w:cs="Avenir Regular"/>
          <w:lang w:val="fr-BE"/>
        </w:rPr>
        <w:t>liability</w:t>
      </w:r>
      <w:proofErr w:type="spellEnd"/>
      <w:r w:rsidRPr="00D668F0">
        <w:rPr>
          <w:rFonts w:ascii="Avenir Regular" w:hAnsi="Avenir Regular" w:cs="Avenir Regular"/>
          <w:lang w:val="fr-BE"/>
        </w:rPr>
        <w:t>), que les ASBL peuvent souscrire facultativement.</w:t>
      </w:r>
    </w:p>
    <w:p w14:paraId="16C05D82" w14:textId="77777777" w:rsidR="00D668F0" w:rsidRPr="00D668F0" w:rsidRDefault="00D668F0" w:rsidP="00D668F0">
      <w:pPr>
        <w:pBdr>
          <w:top w:val="single" w:sz="4" w:space="1" w:color="auto"/>
          <w:left w:val="single" w:sz="4" w:space="4" w:color="auto"/>
          <w:bottom w:val="single" w:sz="4" w:space="1" w:color="auto"/>
          <w:right w:val="single" w:sz="4" w:space="4" w:color="auto"/>
        </w:pBdr>
        <w:rPr>
          <w:rFonts w:ascii="Avenir Regular" w:hAnsi="Avenir Regular" w:cs="Avenir Regular"/>
          <w:lang w:val="fr-BE"/>
        </w:rPr>
      </w:pPr>
      <w:r w:rsidRPr="00D668F0">
        <w:rPr>
          <w:rFonts w:ascii="Avenir Regular" w:hAnsi="Avenir Regular" w:cs="Avenir Regular"/>
          <w:lang w:val="fr-BE"/>
        </w:rPr>
        <w:t>L’assurance D&amp;O protège les administrateurs et les dirigeants contre les réclamations résultant de décisions ou d’actions prises au nom de l’ASBL.</w:t>
      </w:r>
    </w:p>
    <w:p w14:paraId="6CCFFFA4" w14:textId="77777777" w:rsidR="00D668F0" w:rsidRPr="00D668F0" w:rsidRDefault="00D668F0" w:rsidP="00D668F0">
      <w:pPr>
        <w:pBdr>
          <w:top w:val="single" w:sz="4" w:space="1" w:color="auto"/>
          <w:left w:val="single" w:sz="4" w:space="4" w:color="auto"/>
          <w:bottom w:val="single" w:sz="4" w:space="1" w:color="auto"/>
          <w:right w:val="single" w:sz="4" w:space="4" w:color="auto"/>
        </w:pBdr>
        <w:rPr>
          <w:rFonts w:ascii="Avenir Regular" w:hAnsi="Avenir Regular" w:cs="Avenir Regular"/>
          <w:lang w:val="fr-BE"/>
        </w:rPr>
      </w:pPr>
      <w:r w:rsidRPr="00D668F0">
        <w:rPr>
          <w:rFonts w:ascii="Avenir Regular" w:hAnsi="Avenir Regular" w:cs="Avenir Regular"/>
          <w:lang w:val="fr-BE"/>
        </w:rPr>
        <w:t>Il peut par exemple s’agir de réclamations pour des pertes financières dues à de mauvaises décisions, des erreurs dans la gestion de subsides ou de dons, ou le non-respect d’obligations légales, notamment fiscales ou sociales ou en matière de prévention des accidents.</w:t>
      </w:r>
    </w:p>
    <w:p w14:paraId="0A8C6D97" w14:textId="4B71C59D" w:rsidR="005B3EB4" w:rsidRPr="00D668F0" w:rsidRDefault="00D668F0" w:rsidP="00D668F0">
      <w:pPr>
        <w:pBdr>
          <w:top w:val="single" w:sz="4" w:space="1" w:color="auto"/>
          <w:left w:val="single" w:sz="4" w:space="4" w:color="auto"/>
          <w:bottom w:val="single" w:sz="4" w:space="1" w:color="auto"/>
          <w:right w:val="single" w:sz="4" w:space="4" w:color="auto"/>
        </w:pBdr>
        <w:rPr>
          <w:rFonts w:ascii="Avenir Regular" w:hAnsi="Avenir Regular" w:cs="Avenir Regular"/>
          <w:lang w:val="fr-BE"/>
        </w:rPr>
      </w:pPr>
      <w:r w:rsidRPr="00D668F0">
        <w:rPr>
          <w:rFonts w:ascii="Avenir Regular" w:hAnsi="Avenir Regular" w:cs="Avenir Regular"/>
          <w:lang w:val="fr-BE"/>
        </w:rPr>
        <w:t>Attention : cette assurance n’est pas prévue par défaut par le Conseil national, sauf pour les administrateurs des Conseils national et provinciaux de Saint Vincent de Paul</w:t>
      </w:r>
      <w:r w:rsidRPr="00D668F0">
        <w:rPr>
          <w:rFonts w:ascii="Avenir Regular" w:hAnsi="Avenir Regular" w:cs="Avenir Regular"/>
          <w:lang w:val="fr-BE"/>
        </w:rPr>
        <w:t>.</w:t>
      </w:r>
    </w:p>
    <w:p w14:paraId="0FA19119" w14:textId="57284776" w:rsidR="00273749" w:rsidRPr="00D668F0" w:rsidRDefault="00273749">
      <w:pPr>
        <w:rPr>
          <w:rFonts w:ascii="Avenir Regular" w:hAnsi="Avenir Regular" w:cs="Avenir Regular"/>
          <w:lang w:val="fr-BE"/>
        </w:rPr>
      </w:pPr>
    </w:p>
    <w:sectPr w:rsidR="00273749" w:rsidRPr="00D668F0" w:rsidSect="005B3EB4">
      <w:headerReference w:type="default" r:id="rId7"/>
      <w:footerReference w:type="default" r:id="rId8"/>
      <w:pgSz w:w="11906" w:h="16838"/>
      <w:pgMar w:top="1417"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BBB35" w14:textId="77777777" w:rsidR="00635573" w:rsidRDefault="00635573" w:rsidP="00E82AC9">
      <w:pPr>
        <w:spacing w:after="0" w:line="240" w:lineRule="auto"/>
      </w:pPr>
      <w:r>
        <w:separator/>
      </w:r>
    </w:p>
  </w:endnote>
  <w:endnote w:type="continuationSeparator" w:id="0">
    <w:p w14:paraId="3CE9BD39" w14:textId="77777777" w:rsidR="00635573" w:rsidRDefault="00635573" w:rsidP="00E82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Regular">
    <w:panose1 w:val="020B0503020203020204"/>
    <w:charset w:val="00"/>
    <w:family w:val="swiss"/>
    <w:notTrueType/>
    <w:pitch w:val="variable"/>
    <w:sig w:usb0="8000202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7027019"/>
      <w:docPartObj>
        <w:docPartGallery w:val="Page Numbers (Bottom of Page)"/>
        <w:docPartUnique/>
      </w:docPartObj>
    </w:sdtPr>
    <w:sdtContent>
      <w:p w14:paraId="12759C69" w14:textId="64A726B9" w:rsidR="00E82AC9" w:rsidRDefault="00E82AC9">
        <w:pPr>
          <w:pStyle w:val="Voettekst"/>
          <w:jc w:val="right"/>
        </w:pPr>
        <w:r>
          <w:fldChar w:fldCharType="begin"/>
        </w:r>
        <w:r>
          <w:instrText>PAGE   \* MERGEFORMAT</w:instrText>
        </w:r>
        <w:r>
          <w:fldChar w:fldCharType="separate"/>
        </w:r>
        <w:r>
          <w:rPr>
            <w:lang w:val="nl-NL"/>
          </w:rPr>
          <w:t>2</w:t>
        </w:r>
        <w:r>
          <w:fldChar w:fldCharType="end"/>
        </w:r>
      </w:p>
    </w:sdtContent>
  </w:sdt>
  <w:p w14:paraId="479FBD28" w14:textId="77777777" w:rsidR="00E82AC9" w:rsidRDefault="00E82AC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30A27" w14:textId="77777777" w:rsidR="00635573" w:rsidRDefault="00635573" w:rsidP="00E82AC9">
      <w:pPr>
        <w:spacing w:after="0" w:line="240" w:lineRule="auto"/>
      </w:pPr>
      <w:r>
        <w:separator/>
      </w:r>
    </w:p>
  </w:footnote>
  <w:footnote w:type="continuationSeparator" w:id="0">
    <w:p w14:paraId="75722423" w14:textId="77777777" w:rsidR="00635573" w:rsidRDefault="00635573" w:rsidP="00E82A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94135" w14:textId="72C90354" w:rsidR="007E76C5" w:rsidRDefault="007E76C5" w:rsidP="007E76C5">
    <w:pPr>
      <w:pStyle w:val="Koptekst"/>
      <w:jc w:val="center"/>
    </w:pPr>
    <w:r>
      <w:rPr>
        <w:noProof/>
      </w:rPr>
      <w:drawing>
        <wp:inline distT="0" distB="0" distL="0" distR="0" wp14:anchorId="06C2C21C" wp14:editId="62E567A3">
          <wp:extent cx="592282" cy="571500"/>
          <wp:effectExtent l="0" t="0" r="0" b="0"/>
          <wp:docPr id="16424819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512" cy="573652"/>
                  </a:xfrm>
                  <a:prstGeom prst="rect">
                    <a:avLst/>
                  </a:prstGeom>
                  <a:noFill/>
                  <a:ln>
                    <a:noFill/>
                  </a:ln>
                </pic:spPr>
              </pic:pic>
            </a:graphicData>
          </a:graphic>
        </wp:inline>
      </w:drawing>
    </w:r>
  </w:p>
  <w:p w14:paraId="016F85D5" w14:textId="77777777" w:rsidR="005B3EB4" w:rsidRDefault="005B3EB4" w:rsidP="007E76C5">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1C1E63"/>
    <w:multiLevelType w:val="hybridMultilevel"/>
    <w:tmpl w:val="02A83A46"/>
    <w:lvl w:ilvl="0" w:tplc="6058A25A">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69E24A94"/>
    <w:multiLevelType w:val="multilevel"/>
    <w:tmpl w:val="A61CF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7205685">
    <w:abstractNumId w:val="0"/>
  </w:num>
  <w:num w:numId="2" w16cid:durableId="104203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850"/>
    <w:rsid w:val="00137AE9"/>
    <w:rsid w:val="00144B71"/>
    <w:rsid w:val="00152FB7"/>
    <w:rsid w:val="001767D5"/>
    <w:rsid w:val="00207460"/>
    <w:rsid w:val="00223685"/>
    <w:rsid w:val="002726BF"/>
    <w:rsid w:val="00273749"/>
    <w:rsid w:val="00294DB3"/>
    <w:rsid w:val="003206AB"/>
    <w:rsid w:val="003542BA"/>
    <w:rsid w:val="00437016"/>
    <w:rsid w:val="00592F45"/>
    <w:rsid w:val="005B3EB4"/>
    <w:rsid w:val="005F1019"/>
    <w:rsid w:val="0060224E"/>
    <w:rsid w:val="00635573"/>
    <w:rsid w:val="0064566A"/>
    <w:rsid w:val="00661F7F"/>
    <w:rsid w:val="006862D4"/>
    <w:rsid w:val="006864DE"/>
    <w:rsid w:val="00710EC1"/>
    <w:rsid w:val="00742A86"/>
    <w:rsid w:val="007846DC"/>
    <w:rsid w:val="00797EE2"/>
    <w:rsid w:val="007E76C5"/>
    <w:rsid w:val="00826D89"/>
    <w:rsid w:val="00895CDD"/>
    <w:rsid w:val="008F09DD"/>
    <w:rsid w:val="009F7032"/>
    <w:rsid w:val="00A346D6"/>
    <w:rsid w:val="00AA5DBD"/>
    <w:rsid w:val="00BC3A53"/>
    <w:rsid w:val="00C33E42"/>
    <w:rsid w:val="00C45E5D"/>
    <w:rsid w:val="00D668F0"/>
    <w:rsid w:val="00D67850"/>
    <w:rsid w:val="00E330F1"/>
    <w:rsid w:val="00E82AC9"/>
    <w:rsid w:val="00F05599"/>
    <w:rsid w:val="00F84867"/>
    <w:rsid w:val="00F909DE"/>
    <w:rsid w:val="00FD7D8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DF973"/>
  <w15:chartTrackingRefBased/>
  <w15:docId w15:val="{E7FAF616-FF64-4821-92DF-8A82EFC75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82AC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82AC9"/>
  </w:style>
  <w:style w:type="paragraph" w:styleId="Voettekst">
    <w:name w:val="footer"/>
    <w:basedOn w:val="Standaard"/>
    <w:link w:val="VoettekstChar"/>
    <w:uiPriority w:val="99"/>
    <w:unhideWhenUsed/>
    <w:rsid w:val="00E82AC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82AC9"/>
  </w:style>
  <w:style w:type="paragraph" w:styleId="Lijstalinea">
    <w:name w:val="List Paragraph"/>
    <w:basedOn w:val="Standaard"/>
    <w:uiPriority w:val="34"/>
    <w:qFormat/>
    <w:rsid w:val="006022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121139">
      <w:bodyDiv w:val="1"/>
      <w:marLeft w:val="0"/>
      <w:marRight w:val="0"/>
      <w:marTop w:val="0"/>
      <w:marBottom w:val="0"/>
      <w:divBdr>
        <w:top w:val="none" w:sz="0" w:space="0" w:color="auto"/>
        <w:left w:val="none" w:sz="0" w:space="0" w:color="auto"/>
        <w:bottom w:val="none" w:sz="0" w:space="0" w:color="auto"/>
        <w:right w:val="none" w:sz="0" w:space="0" w:color="auto"/>
      </w:divBdr>
    </w:div>
    <w:div w:id="786237489">
      <w:bodyDiv w:val="1"/>
      <w:marLeft w:val="0"/>
      <w:marRight w:val="0"/>
      <w:marTop w:val="0"/>
      <w:marBottom w:val="0"/>
      <w:divBdr>
        <w:top w:val="none" w:sz="0" w:space="0" w:color="auto"/>
        <w:left w:val="none" w:sz="0" w:space="0" w:color="auto"/>
        <w:bottom w:val="none" w:sz="0" w:space="0" w:color="auto"/>
        <w:right w:val="none" w:sz="0" w:space="0" w:color="auto"/>
      </w:divBdr>
    </w:div>
    <w:div w:id="1350327914">
      <w:bodyDiv w:val="1"/>
      <w:marLeft w:val="0"/>
      <w:marRight w:val="0"/>
      <w:marTop w:val="0"/>
      <w:marBottom w:val="0"/>
      <w:divBdr>
        <w:top w:val="none" w:sz="0" w:space="0" w:color="auto"/>
        <w:left w:val="none" w:sz="0" w:space="0" w:color="auto"/>
        <w:bottom w:val="none" w:sz="0" w:space="0" w:color="auto"/>
        <w:right w:val="none" w:sz="0" w:space="0" w:color="auto"/>
      </w:divBdr>
    </w:div>
    <w:div w:id="161594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1271</Words>
  <Characters>6993</Characters>
  <Application>Microsoft Office Word</Application>
  <DocSecurity>0</DocSecurity>
  <Lines>58</Lines>
  <Paragraphs>16</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hanssen</dc:creator>
  <cp:keywords/>
  <dc:description/>
  <cp:lastModifiedBy>Sien Vergracht</cp:lastModifiedBy>
  <cp:revision>3</cp:revision>
  <dcterms:created xsi:type="dcterms:W3CDTF">2026-10-08T09:27:00Z</dcterms:created>
  <dcterms:modified xsi:type="dcterms:W3CDTF">2026-10-08T09:31:00Z</dcterms:modified>
</cp:coreProperties>
</file>