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4E0CC" w14:textId="77777777" w:rsidR="00EC2381" w:rsidRDefault="00EC2381">
      <w:pPr>
        <w:outlineLvl w:val="0"/>
      </w:pPr>
    </w:p>
    <w:p w14:paraId="7E40BF82" w14:textId="77777777" w:rsidR="00EC2381" w:rsidRDefault="00000000">
      <w:pPr>
        <w:outlineLvl w:val="0"/>
      </w:pPr>
      <w:r>
        <w:rPr>
          <w:rFonts w:ascii="Tahoma" w:hAnsi="Tahoma" w:cs="Tahoma"/>
          <w:b/>
          <w:i/>
          <w:noProof/>
          <w:color w:val="3366FF"/>
          <w:sz w:val="22"/>
          <w:szCs w:val="22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480B1D" wp14:editId="3CDF3259">
                <wp:simplePos x="0" y="0"/>
                <wp:positionH relativeFrom="margin">
                  <wp:align>center</wp:align>
                </wp:positionH>
                <wp:positionV relativeFrom="paragraph">
                  <wp:posOffset>214627</wp:posOffset>
                </wp:positionV>
                <wp:extent cx="4053206" cy="1403988"/>
                <wp:effectExtent l="0" t="0" r="4444" b="5712"/>
                <wp:wrapSquare wrapText="bothSides"/>
                <wp:docPr id="187565962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3206" cy="14039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074495C" w14:textId="59AFB251" w:rsidR="00EC2381" w:rsidRDefault="00000000">
                            <w:r>
                              <w:rPr>
                                <w:rFonts w:ascii="Arial Black" w:hAnsi="Arial Black"/>
                                <w:color w:val="0070C0"/>
                                <w:sz w:val="36"/>
                                <w:szCs w:val="36"/>
                              </w:rPr>
                              <w:t>VINCENT DE PAUL</w:t>
                            </w:r>
                            <w:r w:rsidR="00B268F8">
                              <w:rPr>
                                <w:rFonts w:ascii="Arial Black" w:hAnsi="Arial Black"/>
                                <w:color w:val="0070C0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0070C0"/>
                                <w:sz w:val="36"/>
                                <w:szCs w:val="36"/>
                              </w:rPr>
                              <w:t>BELGIUM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480B1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16.9pt;width:319.15pt;height:110.5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" stroked="f">
                <v:textbox style="mso-fit-shape-to-text:t">
                  <w:txbxContent>
                    <w:p w14:paraId="6074495C" w14:textId="59AFB251" w:rsidR="00EC2381" w:rsidRDefault="00000000">
                      <w:r>
                        <w:rPr>
                          <w:rFonts w:ascii="Arial Black" w:hAnsi="Arial Black"/>
                          <w:color w:val="0070C0"/>
                          <w:sz w:val="36"/>
                          <w:szCs w:val="36"/>
                        </w:rPr>
                        <w:t>VINCENT DE PAUL</w:t>
                      </w:r>
                      <w:r w:rsidR="00B268F8">
                        <w:rPr>
                          <w:rFonts w:ascii="Arial Black" w:hAnsi="Arial Black"/>
                          <w:color w:val="0070C0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0070C0"/>
                          <w:sz w:val="36"/>
                          <w:szCs w:val="36"/>
                        </w:rPr>
                        <w:t>BELGIUM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ahoma" w:hAnsi="Tahoma" w:cs="Tahoma"/>
          <w:b/>
          <w:i/>
          <w:noProof/>
          <w:color w:val="3366FF"/>
          <w:sz w:val="22"/>
          <w:szCs w:val="22"/>
          <w:lang w:val="fr-FR"/>
        </w:rPr>
        <w:drawing>
          <wp:inline distT="0" distB="0" distL="0" distR="0" wp14:anchorId="599B5FDD" wp14:editId="38B991D4">
            <wp:extent cx="859462" cy="914326"/>
            <wp:effectExtent l="0" t="0" r="0" b="74"/>
            <wp:docPr id="1838688118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9462" cy="9143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4FFD06C" w14:textId="77777777" w:rsidR="00EC2381" w:rsidRDefault="00EC2381">
      <w:pPr>
        <w:outlineLvl w:val="0"/>
        <w:rPr>
          <w:rFonts w:ascii="Tahoma" w:hAnsi="Tahoma" w:cs="Tahoma"/>
          <w:b/>
          <w:i/>
          <w:color w:val="3366FF"/>
          <w:sz w:val="22"/>
          <w:szCs w:val="22"/>
          <w:lang w:val="fr-FR"/>
        </w:rPr>
      </w:pPr>
    </w:p>
    <w:p w14:paraId="34EB6BD1" w14:textId="77777777" w:rsidR="00EC2381" w:rsidRDefault="00000000">
      <w:pPr>
        <w:jc w:val="center"/>
        <w:outlineLvl w:val="0"/>
        <w:rPr>
          <w:rFonts w:ascii="Tahoma" w:hAnsi="Tahoma" w:cs="Tahoma"/>
          <w:bCs/>
          <w:iCs/>
          <w:sz w:val="36"/>
          <w:szCs w:val="36"/>
          <w:lang w:val="fr-FR"/>
        </w:rPr>
      </w:pPr>
      <w:r>
        <w:rPr>
          <w:rFonts w:ascii="Tahoma" w:hAnsi="Tahoma" w:cs="Tahoma"/>
          <w:bCs/>
          <w:iCs/>
          <w:sz w:val="36"/>
          <w:szCs w:val="36"/>
          <w:lang w:val="fr-FR"/>
        </w:rPr>
        <w:t>Dissolution explicite des associations de fait</w:t>
      </w:r>
    </w:p>
    <w:p w14:paraId="46940DB0" w14:textId="77777777" w:rsidR="00EC2381" w:rsidRDefault="00EC2381">
      <w:pPr>
        <w:outlineLvl w:val="0"/>
        <w:rPr>
          <w:rFonts w:ascii="Tahoma" w:hAnsi="Tahoma" w:cs="Tahoma"/>
          <w:b/>
          <w:i/>
          <w:color w:val="3366FF"/>
          <w:sz w:val="22"/>
          <w:szCs w:val="22"/>
          <w:lang w:val="fr-FR"/>
        </w:rPr>
      </w:pPr>
    </w:p>
    <w:p w14:paraId="38DDEDD5" w14:textId="77777777" w:rsidR="00EC2381" w:rsidRDefault="00EC2381">
      <w:pPr>
        <w:outlineLvl w:val="0"/>
        <w:rPr>
          <w:rFonts w:ascii="Tahoma" w:hAnsi="Tahoma" w:cs="Tahoma"/>
          <w:b/>
          <w:i/>
          <w:color w:val="3366FF"/>
          <w:sz w:val="22"/>
          <w:szCs w:val="22"/>
          <w:lang w:val="fr-FR"/>
        </w:rPr>
      </w:pPr>
    </w:p>
    <w:p w14:paraId="34F9D680" w14:textId="77777777" w:rsidR="00EC2381" w:rsidRDefault="00000000">
      <w:pPr>
        <w:outlineLvl w:val="0"/>
        <w:rPr>
          <w:rFonts w:ascii="Tahoma" w:hAnsi="Tahoma" w:cs="Tahoma"/>
          <w:b/>
          <w:i/>
          <w:color w:val="3366FF"/>
          <w:sz w:val="22"/>
          <w:szCs w:val="22"/>
          <w:lang w:val="fr-FR"/>
        </w:rPr>
      </w:pPr>
      <w:r>
        <w:rPr>
          <w:rFonts w:ascii="Tahoma" w:hAnsi="Tahoma" w:cs="Tahoma"/>
          <w:b/>
          <w:i/>
          <w:color w:val="3366FF"/>
          <w:sz w:val="22"/>
          <w:szCs w:val="22"/>
          <w:lang w:val="fr-FR"/>
        </w:rPr>
        <w:t>Contexte général</w:t>
      </w:r>
    </w:p>
    <w:p w14:paraId="6FA6C955" w14:textId="77777777" w:rsidR="00EC2381" w:rsidRPr="00B268F8" w:rsidRDefault="00000000">
      <w:pPr>
        <w:rPr>
          <w:lang w:val="fr-BE"/>
        </w:rPr>
      </w:pPr>
      <w:r>
        <w:rPr>
          <w:rFonts w:ascii="Tahoma" w:hAnsi="Tahoma" w:cs="Tahoma"/>
          <w:sz w:val="22"/>
          <w:szCs w:val="22"/>
          <w:lang w:val="fr-FR"/>
        </w:rPr>
        <w:t>Les « </w:t>
      </w:r>
      <w:r>
        <w:rPr>
          <w:rFonts w:ascii="Tahoma" w:hAnsi="Tahoma" w:cs="Tahoma"/>
          <w:sz w:val="22"/>
          <w:szCs w:val="22"/>
          <w:u w:val="single"/>
          <w:lang w:val="fr-FR"/>
        </w:rPr>
        <w:t>associations de fait »</w:t>
      </w:r>
      <w:r>
        <w:rPr>
          <w:rFonts w:ascii="Tahoma" w:hAnsi="Tahoma" w:cs="Tahoma"/>
          <w:sz w:val="22"/>
          <w:szCs w:val="22"/>
          <w:lang w:val="fr-FR"/>
        </w:rPr>
        <w:t xml:space="preserve"> sont amenées à disparaître de la liste des membres de Vincent de Paul Belgium, leur sécurité juridique étant considérée comme insuffisante pour une époque complexe comme la nôtre.</w:t>
      </w:r>
    </w:p>
    <w:p w14:paraId="6C86C41A" w14:textId="77777777" w:rsidR="00EC2381" w:rsidRDefault="00000000">
      <w:pPr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Le Conseil national demande donc aux associations locales répondant à cette définition de se transformer vers une situation claire que nous définissons ci-dessous.</w:t>
      </w:r>
    </w:p>
    <w:p w14:paraId="091E0DF6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610A5B39" w14:textId="77777777" w:rsidR="00EC2381" w:rsidRDefault="00000000">
      <w:pPr>
        <w:outlineLvl w:val="0"/>
        <w:rPr>
          <w:rFonts w:ascii="Tahoma" w:hAnsi="Tahoma" w:cs="Tahoma"/>
          <w:b/>
          <w:i/>
          <w:color w:val="3366FF"/>
          <w:sz w:val="22"/>
          <w:szCs w:val="22"/>
          <w:lang w:val="fr-FR"/>
        </w:rPr>
      </w:pPr>
      <w:r>
        <w:rPr>
          <w:rFonts w:ascii="Tahoma" w:hAnsi="Tahoma" w:cs="Tahoma"/>
          <w:b/>
          <w:i/>
          <w:color w:val="3366FF"/>
          <w:sz w:val="22"/>
          <w:szCs w:val="22"/>
          <w:lang w:val="fr-FR"/>
        </w:rPr>
        <w:t>Destinataires</w:t>
      </w:r>
    </w:p>
    <w:p w14:paraId="655A9723" w14:textId="77777777" w:rsidR="00EC2381" w:rsidRDefault="00000000">
      <w:pPr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Président du Conseil Provincial, Responsables de conférences en « association de fait »</w:t>
      </w:r>
    </w:p>
    <w:p w14:paraId="5F64F61A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3F421BDC" w14:textId="77777777" w:rsidR="00EC2381" w:rsidRDefault="00000000">
      <w:pPr>
        <w:outlineLvl w:val="0"/>
        <w:rPr>
          <w:rFonts w:ascii="Tahoma" w:hAnsi="Tahoma" w:cs="Tahoma"/>
          <w:b/>
          <w:i/>
          <w:color w:val="3366FF"/>
          <w:sz w:val="22"/>
          <w:szCs w:val="22"/>
          <w:lang w:val="fr-FR"/>
        </w:rPr>
      </w:pPr>
      <w:r>
        <w:rPr>
          <w:rFonts w:ascii="Tahoma" w:hAnsi="Tahoma" w:cs="Tahoma"/>
          <w:b/>
          <w:i/>
          <w:color w:val="3366FF"/>
          <w:sz w:val="22"/>
          <w:szCs w:val="22"/>
          <w:lang w:val="fr-FR"/>
        </w:rPr>
        <w:t>But recherché</w:t>
      </w:r>
    </w:p>
    <w:p w14:paraId="6633ADA6" w14:textId="77777777" w:rsidR="00EC2381" w:rsidRDefault="00000000">
      <w:pPr>
        <w:rPr>
          <w:rFonts w:ascii="Tahoma" w:hAnsi="Tahoma" w:cs="Tahoma"/>
          <w:iCs/>
          <w:sz w:val="22"/>
          <w:lang w:val="fr-FR"/>
        </w:rPr>
      </w:pPr>
      <w:r>
        <w:rPr>
          <w:rFonts w:ascii="Tahoma" w:hAnsi="Tahoma" w:cs="Tahoma"/>
          <w:iCs/>
          <w:sz w:val="22"/>
          <w:lang w:val="fr-FR"/>
        </w:rPr>
        <w:t>Les « Associations de fait » sont transformées en « Unités d’établissement » dépendante de l’ASBL Conseil provincial. Cela n’entraîne aucune conséquence sur le service apporté aux bénéficiaires, ni sur les relations internes ou externes à l’association.</w:t>
      </w:r>
    </w:p>
    <w:p w14:paraId="67999444" w14:textId="77777777" w:rsidR="00EC2381" w:rsidRDefault="00EC2381">
      <w:pPr>
        <w:rPr>
          <w:rFonts w:ascii="Tahoma" w:hAnsi="Tahoma" w:cs="Tahoma"/>
          <w:iCs/>
          <w:sz w:val="22"/>
          <w:szCs w:val="22"/>
          <w:lang w:val="fr-FR"/>
        </w:rPr>
      </w:pPr>
    </w:p>
    <w:p w14:paraId="09D9E22D" w14:textId="77777777" w:rsidR="00EC2381" w:rsidRDefault="00000000">
      <w:pPr>
        <w:outlineLvl w:val="0"/>
        <w:rPr>
          <w:rFonts w:ascii="Tahoma" w:hAnsi="Tahoma" w:cs="Tahoma"/>
          <w:b/>
          <w:i/>
          <w:color w:val="3366FF"/>
          <w:sz w:val="22"/>
          <w:szCs w:val="22"/>
          <w:lang w:val="fr-FR"/>
        </w:rPr>
      </w:pPr>
      <w:r>
        <w:rPr>
          <w:rFonts w:ascii="Tahoma" w:hAnsi="Tahoma" w:cs="Tahoma"/>
          <w:b/>
          <w:i/>
          <w:color w:val="3366FF"/>
          <w:sz w:val="22"/>
          <w:szCs w:val="22"/>
          <w:lang w:val="fr-FR"/>
        </w:rPr>
        <w:t>Dissolution de l’association de fait</w:t>
      </w:r>
    </w:p>
    <w:p w14:paraId="06C69A4A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0C19B65E" w14:textId="77777777" w:rsidR="00EC2381" w:rsidRDefault="00000000">
      <w:pPr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Les personnes en fonction dans l’organisation locale, qualifiés ici de membres de l’association de fait, proclament solennellement la dissolution de cette dernière, sans en retirer aucun bénéfice à caractère personnel, de quelque nature qu’il puisse être. Ils déclarent remettre tout leur pouvoir dans les mains du Conseil provincial.</w:t>
      </w:r>
    </w:p>
    <w:p w14:paraId="5175F170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34BC45DB" w14:textId="77777777" w:rsidR="00EC2381" w:rsidRDefault="00000000">
      <w:pPr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Ils déclarent accepter de devenir membres de l’Unité d’établissement en cours de création.</w:t>
      </w:r>
    </w:p>
    <w:p w14:paraId="35D0B92D" w14:textId="77777777" w:rsidR="00EC2381" w:rsidRDefault="00000000">
      <w:pPr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La liste des membres considérés est jointe en annexe.</w:t>
      </w:r>
    </w:p>
    <w:p w14:paraId="235CCC4A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3A15FDA9" w14:textId="77777777" w:rsidR="00EC2381" w:rsidRDefault="00000000">
      <w:pPr>
        <w:outlineLvl w:val="0"/>
        <w:rPr>
          <w:rFonts w:ascii="Tahoma" w:hAnsi="Tahoma" w:cs="Tahoma"/>
          <w:b/>
          <w:i/>
          <w:color w:val="3366FF"/>
          <w:sz w:val="22"/>
          <w:szCs w:val="22"/>
          <w:lang w:val="fr-FR"/>
        </w:rPr>
      </w:pPr>
      <w:r>
        <w:rPr>
          <w:rFonts w:ascii="Tahoma" w:hAnsi="Tahoma" w:cs="Tahoma"/>
          <w:b/>
          <w:i/>
          <w:color w:val="3366FF"/>
          <w:sz w:val="22"/>
          <w:szCs w:val="22"/>
          <w:lang w:val="fr-FR"/>
        </w:rPr>
        <w:t>Clôture des comptes et liquidation des biens mobiliers</w:t>
      </w:r>
    </w:p>
    <w:p w14:paraId="78B120DF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3E46FB1B" w14:textId="77777777" w:rsidR="00EC2381" w:rsidRDefault="00000000">
      <w:pPr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Le Conseil provincial ordonne aux mandataires des comptes bancaires, qu’ils soient au nom de l’association ou en leur nom propre, de reverser la totalité des avoirs vers un « compte bancaire rubriqué » du Conseil provincial dès qu’il lui sera désigné, et ensuite de clôturer ces comptes au plus tôt. Une période de latence de maximum 6 mois avant clôture peut être jugée utile à la communication de ce changement de numéro de compte vers les acteurs extérieurs.</w:t>
      </w:r>
    </w:p>
    <w:p w14:paraId="441C0A75" w14:textId="77777777" w:rsidR="00EC2381" w:rsidRDefault="00000000">
      <w:pPr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La preuve de clôture sera adressée au Conseil provincial, ainsi que l’état des comptes.</w:t>
      </w:r>
    </w:p>
    <w:p w14:paraId="02CA0792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1B911015" w14:textId="77777777" w:rsidR="00EC2381" w:rsidRDefault="00000000">
      <w:pPr>
        <w:rPr>
          <w:rFonts w:ascii="Tahoma" w:hAnsi="Tahoma" w:cs="Tahoma"/>
          <w:sz w:val="22"/>
          <w:szCs w:val="22"/>
          <w:lang w:val="fr-FR"/>
        </w:rPr>
      </w:pPr>
      <w:proofErr w:type="gramStart"/>
      <w:r>
        <w:rPr>
          <w:rFonts w:ascii="Tahoma" w:hAnsi="Tahoma" w:cs="Tahoma"/>
          <w:sz w:val="22"/>
          <w:szCs w:val="22"/>
          <w:lang w:val="fr-FR"/>
        </w:rPr>
        <w:t>Les éventuels propriétés mobilières</w:t>
      </w:r>
      <w:proofErr w:type="gramEnd"/>
      <w:r>
        <w:rPr>
          <w:rFonts w:ascii="Tahoma" w:hAnsi="Tahoma" w:cs="Tahoma"/>
          <w:sz w:val="22"/>
          <w:szCs w:val="22"/>
          <w:lang w:val="fr-FR"/>
        </w:rPr>
        <w:t xml:space="preserve"> de l’association, engagements, contrats, …  seront listées et ici aussi soit à liquider, soit à transférer au Conseil provincial suivant décision de ce dernier. Il en est de même des contrats de toute nature pris pour l’association, à son nom ou au nom d’un de ses membres.</w:t>
      </w:r>
    </w:p>
    <w:p w14:paraId="2722B745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79DDA10A" w14:textId="77777777" w:rsidR="00EC2381" w:rsidRDefault="00000000">
      <w:pPr>
        <w:outlineLvl w:val="0"/>
        <w:rPr>
          <w:rFonts w:ascii="Tahoma" w:hAnsi="Tahoma" w:cs="Tahoma"/>
          <w:b/>
          <w:i/>
          <w:color w:val="3366FF"/>
          <w:sz w:val="22"/>
          <w:szCs w:val="22"/>
          <w:lang w:val="fr-FR"/>
        </w:rPr>
      </w:pPr>
      <w:r>
        <w:rPr>
          <w:rFonts w:ascii="Tahoma" w:hAnsi="Tahoma" w:cs="Tahoma"/>
          <w:b/>
          <w:i/>
          <w:color w:val="3366FF"/>
          <w:sz w:val="22"/>
          <w:szCs w:val="22"/>
          <w:lang w:val="fr-FR"/>
        </w:rPr>
        <w:t>Création de l’unité d’établissement</w:t>
      </w:r>
    </w:p>
    <w:p w14:paraId="4677E7B5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0100D3F7" w14:textId="77777777" w:rsidR="00EC2381" w:rsidRDefault="00000000">
      <w:p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Le Conseil provincial crée l’Unité d’établissement au guichet de la Banque Centrale de Entreprises et communique son numéro à l’Unité d’établissement ainsi créé.</w:t>
      </w:r>
    </w:p>
    <w:p w14:paraId="17D0499B" w14:textId="77777777" w:rsidR="00EC2381" w:rsidRDefault="00EC2381">
      <w:pPr>
        <w:rPr>
          <w:rFonts w:ascii="Tahoma" w:hAnsi="Tahoma" w:cs="Tahoma"/>
          <w:lang w:val="fr-FR"/>
        </w:rPr>
      </w:pPr>
    </w:p>
    <w:p w14:paraId="2CA46C7E" w14:textId="77777777" w:rsidR="00EC2381" w:rsidRDefault="00000000">
      <w:p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Le Conseil provincial crée avec sa banque un « compte rubriqué » au nom de l’Unité d’Etablissement nouvellement créée et lui attribue un mandataire membre du Conseil provincial, ainsi que deux mandataires de l’Unité d’Etablissement au moins.</w:t>
      </w:r>
    </w:p>
    <w:p w14:paraId="3AE2F10F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2F468F06" w14:textId="77777777" w:rsidR="00EC2381" w:rsidRDefault="00000000">
      <w:pPr>
        <w:outlineLvl w:val="0"/>
        <w:rPr>
          <w:rFonts w:ascii="Tahoma" w:hAnsi="Tahoma" w:cs="Tahoma"/>
          <w:b/>
          <w:i/>
          <w:color w:val="3366FF"/>
          <w:sz w:val="22"/>
          <w:szCs w:val="22"/>
          <w:lang w:val="fr-FR"/>
        </w:rPr>
      </w:pPr>
      <w:r>
        <w:rPr>
          <w:rFonts w:ascii="Tahoma" w:hAnsi="Tahoma" w:cs="Tahoma"/>
          <w:b/>
          <w:i/>
          <w:color w:val="3366FF"/>
          <w:sz w:val="22"/>
          <w:szCs w:val="22"/>
          <w:lang w:val="fr-FR"/>
        </w:rPr>
        <w:t>Règle de fonctionnement</w:t>
      </w:r>
    </w:p>
    <w:p w14:paraId="40E9AEC0" w14:textId="77777777" w:rsidR="00EC2381" w:rsidRDefault="00EC2381">
      <w:pPr>
        <w:rPr>
          <w:rFonts w:ascii="Tahoma" w:hAnsi="Tahoma" w:cs="Tahoma"/>
          <w:lang w:val="fr-FR"/>
        </w:rPr>
      </w:pPr>
    </w:p>
    <w:p w14:paraId="5FE1BFDC" w14:textId="77777777" w:rsidR="00EC2381" w:rsidRDefault="00000000">
      <w:pPr>
        <w:pStyle w:val="Paragraphedeliste"/>
        <w:numPr>
          <w:ilvl w:val="0"/>
          <w:numId w:val="1"/>
        </w:num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L’Unité d’établissement est l’enveloppe légale de la conférence</w:t>
      </w:r>
    </w:p>
    <w:p w14:paraId="728A3907" w14:textId="77777777" w:rsidR="00EC2381" w:rsidRDefault="00000000">
      <w:pPr>
        <w:pStyle w:val="Paragraphedeliste"/>
        <w:numPr>
          <w:ilvl w:val="0"/>
          <w:numId w:val="1"/>
        </w:num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L’Unité d’établissement ne peut pas créer de compte hors de l’autorité du Conseil Provincial/Régional ni signer d’acte officiel ou légalement engageant</w:t>
      </w:r>
    </w:p>
    <w:p w14:paraId="3BBAC724" w14:textId="77777777" w:rsidR="00EC2381" w:rsidRDefault="00000000">
      <w:pPr>
        <w:pStyle w:val="Paragraphedeliste"/>
        <w:numPr>
          <w:ilvl w:val="0"/>
          <w:numId w:val="1"/>
        </w:num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Les membres de la conférence-unité d’établissement sont tenus de respecter les statuts et règlements de la Société de Saint-Vincent de Paul</w:t>
      </w:r>
    </w:p>
    <w:p w14:paraId="077684D3" w14:textId="77777777" w:rsidR="00EC2381" w:rsidRDefault="00000000">
      <w:pPr>
        <w:pStyle w:val="Paragraphedeliste"/>
        <w:numPr>
          <w:ilvl w:val="0"/>
          <w:numId w:val="1"/>
        </w:num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 xml:space="preserve">La conférence désigne en son sein les responsables de l’unité d’établissement, dont au moins un Président </w:t>
      </w:r>
    </w:p>
    <w:p w14:paraId="68D256D6" w14:textId="77777777" w:rsidR="00EC2381" w:rsidRDefault="00000000">
      <w:pPr>
        <w:pStyle w:val="Paragraphedeliste"/>
        <w:numPr>
          <w:ilvl w:val="0"/>
          <w:numId w:val="1"/>
        </w:num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Le Conseil provincial laisse la gestion courante du compte rubriqué aux mandataires locaux</w:t>
      </w:r>
    </w:p>
    <w:p w14:paraId="685A34D1" w14:textId="77777777" w:rsidR="00EC2381" w:rsidRDefault="00000000">
      <w:pPr>
        <w:pStyle w:val="Paragraphedeliste"/>
        <w:numPr>
          <w:ilvl w:val="0"/>
          <w:numId w:val="1"/>
        </w:num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Tout acte officiel doit être pris et signé par le Conseil provincial</w:t>
      </w:r>
    </w:p>
    <w:p w14:paraId="67A93766" w14:textId="77777777" w:rsidR="00EC2381" w:rsidRDefault="00EC2381">
      <w:pPr>
        <w:rPr>
          <w:rFonts w:ascii="Tahoma" w:hAnsi="Tahoma" w:cs="Tahoma"/>
          <w:lang w:val="fr-FR"/>
        </w:rPr>
      </w:pPr>
    </w:p>
    <w:p w14:paraId="61BF3F76" w14:textId="77777777" w:rsidR="00EC2381" w:rsidRDefault="00000000">
      <w:p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Fait à ……………</w:t>
      </w:r>
      <w:proofErr w:type="gramStart"/>
      <w:r>
        <w:rPr>
          <w:rFonts w:ascii="Tahoma" w:hAnsi="Tahoma" w:cs="Tahoma"/>
          <w:lang w:val="fr-FR"/>
        </w:rPr>
        <w:t>…….</w:t>
      </w:r>
      <w:proofErr w:type="gramEnd"/>
      <w:r>
        <w:rPr>
          <w:rFonts w:ascii="Tahoma" w:hAnsi="Tahoma" w:cs="Tahoma"/>
          <w:lang w:val="fr-FR"/>
        </w:rPr>
        <w:t>, le …………….</w:t>
      </w:r>
    </w:p>
    <w:p w14:paraId="00F271EE" w14:textId="77777777" w:rsidR="00EC2381" w:rsidRDefault="00EC2381">
      <w:pPr>
        <w:rPr>
          <w:rFonts w:ascii="Tahoma" w:hAnsi="Tahoma" w:cs="Tahoma"/>
          <w:lang w:val="fr-FR"/>
        </w:rPr>
      </w:pPr>
    </w:p>
    <w:p w14:paraId="700965B0" w14:textId="77777777" w:rsidR="00EC2381" w:rsidRDefault="00000000">
      <w:p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 xml:space="preserve">Conseil provincial/régional </w:t>
      </w:r>
      <w:proofErr w:type="gramStart"/>
      <w:r>
        <w:rPr>
          <w:rFonts w:ascii="Tahoma" w:hAnsi="Tahoma" w:cs="Tahoma"/>
          <w:lang w:val="fr-FR"/>
        </w:rPr>
        <w:t>de</w:t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  <w:t>Unité</w:t>
      </w:r>
      <w:proofErr w:type="gramEnd"/>
      <w:r>
        <w:rPr>
          <w:rFonts w:ascii="Tahoma" w:hAnsi="Tahoma" w:cs="Tahoma"/>
          <w:lang w:val="fr-FR"/>
        </w:rPr>
        <w:t xml:space="preserve"> d’établissement de</w:t>
      </w:r>
    </w:p>
    <w:p w14:paraId="338F13EA" w14:textId="77777777" w:rsidR="00EC2381" w:rsidRDefault="00000000">
      <w:p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………………………………………..</w:t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  <w:t>………………………………….</w:t>
      </w:r>
    </w:p>
    <w:p w14:paraId="12FBCA82" w14:textId="77777777" w:rsidR="00EC2381" w:rsidRDefault="00000000">
      <w:p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Le Président,</w:t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  <w:t>Le Président,</w:t>
      </w:r>
    </w:p>
    <w:p w14:paraId="6094902D" w14:textId="77777777" w:rsidR="00EC2381" w:rsidRDefault="00000000">
      <w:pPr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………………………………………..</w:t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</w:r>
      <w:r>
        <w:rPr>
          <w:rFonts w:ascii="Tahoma" w:hAnsi="Tahoma" w:cs="Tahoma"/>
          <w:lang w:val="fr-FR"/>
        </w:rPr>
        <w:tab/>
        <w:t>………………………………….</w:t>
      </w:r>
    </w:p>
    <w:p w14:paraId="3E6BFBF8" w14:textId="77777777" w:rsidR="00EC2381" w:rsidRDefault="00EC2381">
      <w:pPr>
        <w:rPr>
          <w:rFonts w:ascii="Tahoma" w:hAnsi="Tahoma" w:cs="Tahoma"/>
          <w:lang w:val="fr-FR"/>
        </w:rPr>
      </w:pPr>
    </w:p>
    <w:p w14:paraId="4FAE28F7" w14:textId="77777777" w:rsidR="00EC2381" w:rsidRDefault="00EC2381">
      <w:pPr>
        <w:rPr>
          <w:rFonts w:ascii="Tahoma" w:hAnsi="Tahoma" w:cs="Tahoma"/>
          <w:lang w:val="fr-FR"/>
        </w:rPr>
      </w:pPr>
    </w:p>
    <w:p w14:paraId="67667DB2" w14:textId="77777777" w:rsidR="00EC2381" w:rsidRDefault="00EC2381">
      <w:pPr>
        <w:rPr>
          <w:rFonts w:ascii="Tahoma" w:hAnsi="Tahoma" w:cs="Tahoma"/>
          <w:lang w:val="fr-FR"/>
        </w:rPr>
      </w:pPr>
    </w:p>
    <w:p w14:paraId="61F0FA11" w14:textId="77777777" w:rsidR="00EC2381" w:rsidRDefault="00EC2381">
      <w:pPr>
        <w:rPr>
          <w:rFonts w:ascii="Tahoma" w:hAnsi="Tahoma" w:cs="Tahoma"/>
          <w:lang w:val="fr-FR"/>
        </w:rPr>
      </w:pPr>
    </w:p>
    <w:p w14:paraId="74B6474C" w14:textId="77777777" w:rsidR="00EC2381" w:rsidRDefault="00EC2381">
      <w:pPr>
        <w:rPr>
          <w:rFonts w:ascii="Tahoma" w:hAnsi="Tahoma" w:cs="Tahoma"/>
          <w:lang w:val="fr-FR"/>
        </w:rPr>
      </w:pPr>
    </w:p>
    <w:p w14:paraId="0FDA28BF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3F59DDDC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75A11CC8" w14:textId="77777777" w:rsidR="00EC2381" w:rsidRDefault="00EC2381">
      <w:pPr>
        <w:pBdr>
          <w:bottom w:val="single" w:sz="6" w:space="1" w:color="000000"/>
        </w:pBdr>
        <w:rPr>
          <w:rFonts w:ascii="Tahoma" w:hAnsi="Tahoma" w:cs="Tahoma"/>
          <w:sz w:val="22"/>
          <w:szCs w:val="22"/>
          <w:lang w:val="fr-FR"/>
        </w:rPr>
      </w:pPr>
    </w:p>
    <w:p w14:paraId="40DA1905" w14:textId="77777777" w:rsidR="00EC2381" w:rsidRDefault="00EC2381">
      <w:pPr>
        <w:pageBreakBefore/>
        <w:spacing w:after="160" w:line="251" w:lineRule="auto"/>
        <w:rPr>
          <w:rFonts w:ascii="Tahoma" w:hAnsi="Tahoma" w:cs="Tahoma"/>
          <w:sz w:val="22"/>
          <w:szCs w:val="22"/>
          <w:lang w:val="fr-FR"/>
        </w:rPr>
      </w:pPr>
    </w:p>
    <w:p w14:paraId="09FEB21B" w14:textId="77777777" w:rsidR="00EC2381" w:rsidRDefault="00000000">
      <w:pPr>
        <w:ind w:left="-284"/>
        <w:jc w:val="center"/>
        <w:rPr>
          <w:rFonts w:ascii="Tahoma" w:hAnsi="Tahoma" w:cs="Tahoma"/>
          <w:lang w:val="fr-FR"/>
        </w:rPr>
      </w:pPr>
      <w:r>
        <w:rPr>
          <w:rFonts w:ascii="Tahoma" w:hAnsi="Tahoma" w:cs="Tahoma"/>
          <w:lang w:val="fr-FR"/>
        </w:rPr>
        <w:t>ACTE DE DISSOLUTION VOLONTAIRE D’UNE ASSOCIATION DE FAIT</w:t>
      </w:r>
    </w:p>
    <w:p w14:paraId="0B036EC2" w14:textId="77777777" w:rsidR="00EC2381" w:rsidRDefault="00EC2381">
      <w:pPr>
        <w:spacing w:line="276" w:lineRule="auto"/>
        <w:rPr>
          <w:rFonts w:ascii="Tahoma" w:hAnsi="Tahoma" w:cs="Tahoma"/>
          <w:sz w:val="22"/>
          <w:szCs w:val="22"/>
          <w:lang w:val="fr-FR"/>
        </w:rPr>
      </w:pPr>
    </w:p>
    <w:p w14:paraId="1DBCBDC1" w14:textId="77777777" w:rsidR="00EC2381" w:rsidRDefault="00EC2381">
      <w:pPr>
        <w:spacing w:line="276" w:lineRule="auto"/>
        <w:rPr>
          <w:rFonts w:ascii="Tahoma" w:hAnsi="Tahoma" w:cs="Tahoma"/>
          <w:sz w:val="22"/>
          <w:szCs w:val="22"/>
          <w:lang w:val="fr-FR"/>
        </w:rPr>
      </w:pPr>
    </w:p>
    <w:p w14:paraId="6CC84E35" w14:textId="77777777" w:rsidR="00EC2381" w:rsidRDefault="00000000">
      <w:pPr>
        <w:spacing w:line="276" w:lineRule="auto"/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Nom de la conférence/association locale : ..............................................................</w:t>
      </w:r>
    </w:p>
    <w:p w14:paraId="5B6D30D4" w14:textId="77777777" w:rsidR="00EC2381" w:rsidRDefault="00000000">
      <w:pPr>
        <w:spacing w:line="276" w:lineRule="auto"/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Localité : .....................................................  Province : .......................................</w:t>
      </w:r>
    </w:p>
    <w:p w14:paraId="06F70C50" w14:textId="77777777" w:rsidR="00EC2381" w:rsidRDefault="00EC2381">
      <w:pPr>
        <w:spacing w:line="276" w:lineRule="auto"/>
        <w:rPr>
          <w:rFonts w:ascii="Tahoma" w:hAnsi="Tahoma" w:cs="Tahoma"/>
          <w:sz w:val="22"/>
          <w:szCs w:val="22"/>
          <w:lang w:val="fr-FR"/>
        </w:rPr>
      </w:pPr>
    </w:p>
    <w:p w14:paraId="4E9FFDA0" w14:textId="77777777" w:rsidR="00EC2381" w:rsidRDefault="00000000">
      <w:pPr>
        <w:spacing w:line="276" w:lineRule="auto"/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 xml:space="preserve">IBAN Comptes clôturés : </w:t>
      </w:r>
      <w:r>
        <w:rPr>
          <w:rFonts w:ascii="Tahoma" w:hAnsi="Tahoma" w:cs="Tahoma"/>
          <w:sz w:val="22"/>
          <w:szCs w:val="22"/>
          <w:lang w:val="fr-FR"/>
        </w:rPr>
        <w:tab/>
        <w:t xml:space="preserve">.....................................................  </w:t>
      </w:r>
    </w:p>
    <w:p w14:paraId="6AD1D58A" w14:textId="77777777" w:rsidR="00EC2381" w:rsidRDefault="00000000">
      <w:pPr>
        <w:spacing w:line="276" w:lineRule="auto"/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ab/>
      </w:r>
      <w:r>
        <w:rPr>
          <w:rFonts w:ascii="Tahoma" w:hAnsi="Tahoma" w:cs="Tahoma"/>
          <w:sz w:val="22"/>
          <w:szCs w:val="22"/>
          <w:lang w:val="fr-FR"/>
        </w:rPr>
        <w:tab/>
      </w:r>
      <w:r>
        <w:rPr>
          <w:rFonts w:ascii="Tahoma" w:hAnsi="Tahoma" w:cs="Tahoma"/>
          <w:sz w:val="22"/>
          <w:szCs w:val="22"/>
          <w:lang w:val="fr-FR"/>
        </w:rPr>
        <w:tab/>
      </w:r>
      <w:r>
        <w:rPr>
          <w:rFonts w:ascii="Tahoma" w:hAnsi="Tahoma" w:cs="Tahoma"/>
          <w:sz w:val="22"/>
          <w:szCs w:val="22"/>
          <w:lang w:val="fr-FR"/>
        </w:rPr>
        <w:tab/>
        <w:t xml:space="preserve">.....................................................  </w:t>
      </w:r>
    </w:p>
    <w:p w14:paraId="0EF9F6FD" w14:textId="77777777" w:rsidR="00EC2381" w:rsidRDefault="00EC2381">
      <w:pPr>
        <w:spacing w:line="276" w:lineRule="auto"/>
        <w:rPr>
          <w:rFonts w:ascii="Tahoma" w:hAnsi="Tahoma" w:cs="Tahoma"/>
          <w:sz w:val="22"/>
          <w:szCs w:val="22"/>
          <w:lang w:val="fr-FR"/>
        </w:rPr>
      </w:pPr>
    </w:p>
    <w:p w14:paraId="2684F219" w14:textId="77777777" w:rsidR="00EC2381" w:rsidRDefault="00000000">
      <w:pPr>
        <w:spacing w:line="276" w:lineRule="auto"/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 xml:space="preserve">Personne de contact pour la conférence dissoute : </w:t>
      </w:r>
    </w:p>
    <w:p w14:paraId="554866AC" w14:textId="77777777" w:rsidR="00EC2381" w:rsidRDefault="00EC2381">
      <w:pPr>
        <w:spacing w:line="276" w:lineRule="auto"/>
        <w:rPr>
          <w:rFonts w:ascii="Tahoma" w:hAnsi="Tahoma" w:cs="Tahoma"/>
          <w:sz w:val="22"/>
          <w:szCs w:val="22"/>
          <w:lang w:val="fr-FR"/>
        </w:rPr>
      </w:pPr>
    </w:p>
    <w:p w14:paraId="5597BA29" w14:textId="77777777" w:rsidR="00EC2381" w:rsidRDefault="00000000">
      <w:pPr>
        <w:spacing w:line="276" w:lineRule="auto"/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(Prénom - Nom) ...............................................................................................</w:t>
      </w:r>
    </w:p>
    <w:p w14:paraId="38CDA364" w14:textId="77777777" w:rsidR="00EC2381" w:rsidRDefault="00000000">
      <w:pPr>
        <w:spacing w:line="276" w:lineRule="auto"/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(GSM - Mail</w:t>
      </w:r>
      <w:proofErr w:type="gramStart"/>
      <w:r>
        <w:rPr>
          <w:rFonts w:ascii="Tahoma" w:hAnsi="Tahoma" w:cs="Tahoma"/>
          <w:sz w:val="22"/>
          <w:szCs w:val="22"/>
          <w:lang w:val="fr-FR"/>
        </w:rPr>
        <w:t>)  ....................................................................................................</w:t>
      </w:r>
      <w:proofErr w:type="gramEnd"/>
    </w:p>
    <w:p w14:paraId="44020DC4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1DD6FB43" w14:textId="77777777" w:rsidR="00EC2381" w:rsidRDefault="00000000">
      <w:pPr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 xml:space="preserve">Transfert du solde des comptes vers le compte du Conseil Provincial effectué </w:t>
      </w:r>
      <w:proofErr w:type="gramStart"/>
      <w:r>
        <w:rPr>
          <w:rFonts w:ascii="Tahoma" w:hAnsi="Tahoma" w:cs="Tahoma"/>
          <w:sz w:val="22"/>
          <w:szCs w:val="22"/>
          <w:lang w:val="fr-FR"/>
        </w:rPr>
        <w:t>le .</w:t>
      </w:r>
      <w:proofErr w:type="gramEnd"/>
      <w:r>
        <w:rPr>
          <w:rFonts w:ascii="Tahoma" w:hAnsi="Tahoma" w:cs="Tahoma"/>
          <w:sz w:val="22"/>
          <w:szCs w:val="22"/>
          <w:lang w:val="fr-FR"/>
        </w:rPr>
        <w:t xml:space="preserve"> . / . . / . . . . </w:t>
      </w:r>
    </w:p>
    <w:p w14:paraId="5B71F1C2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3D549710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713416C1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7659D110" w14:textId="77777777" w:rsidR="00EC2381" w:rsidRDefault="00000000">
      <w:pPr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sz w:val="22"/>
          <w:szCs w:val="22"/>
          <w:lang w:val="fr-FR"/>
        </w:rPr>
        <w:t>Liste des Membres qui proclament la transformation de leur conférence en Unité d’établissement (Nom Prénom, mail, GSM) :</w:t>
      </w:r>
    </w:p>
    <w:p w14:paraId="6EB642D4" w14:textId="77777777" w:rsidR="00EC2381" w:rsidRDefault="00EC2381">
      <w:pPr>
        <w:rPr>
          <w:rFonts w:ascii="Tahoma" w:hAnsi="Tahoma" w:cs="Tahoma"/>
          <w:sz w:val="22"/>
          <w:szCs w:val="22"/>
          <w:lang w:val="fr-FR"/>
        </w:rPr>
      </w:pPr>
    </w:p>
    <w:p w14:paraId="612EAE22" w14:textId="77777777" w:rsidR="00EC2381" w:rsidRDefault="00000000">
      <w:pPr>
        <w:spacing w:line="360" w:lineRule="auto"/>
        <w:rPr>
          <w:lang w:val="fr-FR"/>
        </w:rPr>
      </w:pPr>
      <w:r>
        <w:rPr>
          <w:lang w:val="fr-FR"/>
        </w:rPr>
        <w:t>1-</w:t>
      </w:r>
    </w:p>
    <w:p w14:paraId="56DB3693" w14:textId="77777777" w:rsidR="00EC2381" w:rsidRDefault="00000000">
      <w:pPr>
        <w:spacing w:line="360" w:lineRule="auto"/>
        <w:rPr>
          <w:lang w:val="fr-FR"/>
        </w:rPr>
      </w:pPr>
      <w:r>
        <w:rPr>
          <w:lang w:val="fr-FR"/>
        </w:rPr>
        <w:t>2-</w:t>
      </w:r>
    </w:p>
    <w:p w14:paraId="32C998A5" w14:textId="77777777" w:rsidR="00EC2381" w:rsidRDefault="00000000">
      <w:pPr>
        <w:spacing w:line="360" w:lineRule="auto"/>
        <w:rPr>
          <w:lang w:val="fr-FR"/>
        </w:rPr>
      </w:pPr>
      <w:r>
        <w:rPr>
          <w:lang w:val="fr-FR"/>
        </w:rPr>
        <w:t>3-</w:t>
      </w:r>
    </w:p>
    <w:p w14:paraId="7AF1B35A" w14:textId="77777777" w:rsidR="00EC2381" w:rsidRDefault="00000000">
      <w:pPr>
        <w:spacing w:line="360" w:lineRule="auto"/>
        <w:rPr>
          <w:lang w:val="fr-FR"/>
        </w:rPr>
      </w:pPr>
      <w:r>
        <w:rPr>
          <w:lang w:val="fr-FR"/>
        </w:rPr>
        <w:t>4-</w:t>
      </w:r>
    </w:p>
    <w:p w14:paraId="257A737E" w14:textId="77777777" w:rsidR="00EC2381" w:rsidRDefault="00000000">
      <w:pPr>
        <w:spacing w:line="360" w:lineRule="auto"/>
        <w:rPr>
          <w:lang w:val="fr-FR"/>
        </w:rPr>
      </w:pPr>
      <w:r>
        <w:rPr>
          <w:lang w:val="fr-FR"/>
        </w:rPr>
        <w:t>5-</w:t>
      </w:r>
    </w:p>
    <w:p w14:paraId="65AD5C8C" w14:textId="77777777" w:rsidR="00EC2381" w:rsidRDefault="00000000">
      <w:pPr>
        <w:spacing w:line="360" w:lineRule="auto"/>
        <w:rPr>
          <w:lang w:val="fr-FR"/>
        </w:rPr>
      </w:pPr>
      <w:r>
        <w:rPr>
          <w:lang w:val="fr-FR"/>
        </w:rPr>
        <w:t>6-</w:t>
      </w:r>
    </w:p>
    <w:p w14:paraId="46C45468" w14:textId="77777777" w:rsidR="00EC2381" w:rsidRDefault="00000000">
      <w:pPr>
        <w:spacing w:line="360" w:lineRule="auto"/>
        <w:rPr>
          <w:lang w:val="fr-FR"/>
        </w:rPr>
      </w:pPr>
      <w:r>
        <w:rPr>
          <w:lang w:val="fr-FR"/>
        </w:rPr>
        <w:t>7-</w:t>
      </w:r>
    </w:p>
    <w:p w14:paraId="74E6E2AF" w14:textId="77777777" w:rsidR="00EC2381" w:rsidRDefault="00000000">
      <w:pPr>
        <w:spacing w:line="360" w:lineRule="auto"/>
        <w:rPr>
          <w:lang w:val="fr-FR"/>
        </w:rPr>
      </w:pPr>
      <w:r>
        <w:rPr>
          <w:lang w:val="fr-FR"/>
        </w:rPr>
        <w:t>8-</w:t>
      </w:r>
    </w:p>
    <w:p w14:paraId="589349A9" w14:textId="77777777" w:rsidR="00EC2381" w:rsidRDefault="00000000">
      <w:pPr>
        <w:spacing w:line="360" w:lineRule="auto"/>
        <w:rPr>
          <w:lang w:val="fr-FR"/>
        </w:rPr>
      </w:pPr>
      <w:r>
        <w:rPr>
          <w:lang w:val="fr-FR"/>
        </w:rPr>
        <w:t>9-</w:t>
      </w:r>
    </w:p>
    <w:p w14:paraId="257DBC6D" w14:textId="77777777" w:rsidR="00EC2381" w:rsidRDefault="00000000">
      <w:pPr>
        <w:spacing w:line="360" w:lineRule="auto"/>
        <w:rPr>
          <w:lang w:val="fr-FR"/>
        </w:rPr>
      </w:pPr>
      <w:r>
        <w:rPr>
          <w:lang w:val="fr-FR"/>
        </w:rPr>
        <w:t>10-</w:t>
      </w:r>
    </w:p>
    <w:p w14:paraId="63B267E1" w14:textId="77777777" w:rsidR="00EC2381" w:rsidRDefault="00000000">
      <w:pPr>
        <w:spacing w:line="360" w:lineRule="auto"/>
      </w:pPr>
      <w:r>
        <w:rPr>
          <w:lang w:val="fr-FR"/>
        </w:rPr>
        <w:t>…….</w:t>
      </w:r>
    </w:p>
    <w:sectPr w:rsidR="00EC2381">
      <w:headerReference w:type="default" r:id="rId8"/>
      <w:footerReference w:type="default" r:id="rId9"/>
      <w:pgSz w:w="12240" w:h="15840"/>
      <w:pgMar w:top="1201" w:right="900" w:bottom="1440" w:left="1800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70E98" w14:textId="77777777" w:rsidR="00D2344D" w:rsidRDefault="00D2344D">
      <w:r>
        <w:separator/>
      </w:r>
    </w:p>
  </w:endnote>
  <w:endnote w:type="continuationSeparator" w:id="0">
    <w:p w14:paraId="65990651" w14:textId="77777777" w:rsidR="00D2344D" w:rsidRDefault="00D2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CC62C" w14:textId="77777777" w:rsidR="00AE520E" w:rsidRDefault="00000000">
    <w:pPr>
      <w:pStyle w:val="Pieddepage"/>
      <w:jc w:val="right"/>
    </w:pPr>
    <w:r>
      <w:rPr>
        <w:rFonts w:ascii="Tahoma" w:hAnsi="Tahoma" w:cs="Tahoma"/>
        <w:sz w:val="18"/>
        <w:lang w:val="fr-F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C9940" w14:textId="77777777" w:rsidR="00D2344D" w:rsidRDefault="00D2344D">
      <w:r>
        <w:rPr>
          <w:color w:val="000000"/>
        </w:rPr>
        <w:separator/>
      </w:r>
    </w:p>
  </w:footnote>
  <w:footnote w:type="continuationSeparator" w:id="0">
    <w:p w14:paraId="4895F699" w14:textId="77777777" w:rsidR="00D2344D" w:rsidRDefault="00D23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C83D3" w14:textId="77777777" w:rsidR="00AE520E" w:rsidRDefault="00000000">
    <w:pPr>
      <w:pStyle w:val="En-tte"/>
      <w:rPr>
        <w:rFonts w:ascii="Aptos Display" w:hAnsi="Aptos Display"/>
      </w:rPr>
    </w:pPr>
    <w:r>
      <w:rPr>
        <w:rFonts w:ascii="Aptos Display" w:hAnsi="Aptos Display"/>
      </w:rPr>
      <w:tab/>
    </w:r>
  </w:p>
  <w:p w14:paraId="2539FE1C" w14:textId="77777777" w:rsidR="00AE520E" w:rsidRDefault="00AE520E">
    <w:pPr>
      <w:pStyle w:val="En-tte"/>
      <w:rPr>
        <w:rFonts w:ascii="Aptos Display" w:hAnsi="Aptos Displa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C693E"/>
    <w:multiLevelType w:val="multilevel"/>
    <w:tmpl w:val="9014F17E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52389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381"/>
    <w:rsid w:val="002548B9"/>
    <w:rsid w:val="00667D43"/>
    <w:rsid w:val="008C75B6"/>
    <w:rsid w:val="009B4689"/>
    <w:rsid w:val="00AE520E"/>
    <w:rsid w:val="00B268F8"/>
    <w:rsid w:val="00D17361"/>
    <w:rsid w:val="00D2344D"/>
    <w:rsid w:val="00EC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5AD56"/>
  <w15:docId w15:val="{E18F456B-1FE3-4DCF-8518-BC8C03D1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fr-BE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val="en-US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 w:line="251" w:lineRule="auto"/>
      <w:outlineLvl w:val="0"/>
    </w:pPr>
    <w:rPr>
      <w:rFonts w:ascii="Aptos Display" w:hAnsi="Aptos Display"/>
      <w:color w:val="0F4761"/>
      <w:kern w:val="3"/>
      <w:sz w:val="40"/>
      <w:szCs w:val="40"/>
      <w:lang w:val="fr-BE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51" w:lineRule="auto"/>
      <w:outlineLvl w:val="1"/>
    </w:pPr>
    <w:rPr>
      <w:rFonts w:ascii="Aptos Display" w:hAnsi="Aptos Display"/>
      <w:color w:val="0F4761"/>
      <w:kern w:val="3"/>
      <w:sz w:val="32"/>
      <w:szCs w:val="32"/>
      <w:lang w:val="fr-BE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51" w:lineRule="auto"/>
      <w:outlineLvl w:val="2"/>
    </w:pPr>
    <w:rPr>
      <w:rFonts w:ascii="Aptos" w:hAnsi="Aptos"/>
      <w:color w:val="0F4761"/>
      <w:kern w:val="3"/>
      <w:sz w:val="28"/>
      <w:szCs w:val="28"/>
      <w:lang w:val="fr-BE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51" w:lineRule="auto"/>
      <w:outlineLvl w:val="3"/>
    </w:pPr>
    <w:rPr>
      <w:rFonts w:ascii="Aptos" w:hAnsi="Aptos"/>
      <w:i/>
      <w:iCs/>
      <w:color w:val="0F4761"/>
      <w:kern w:val="3"/>
      <w:sz w:val="22"/>
      <w:szCs w:val="22"/>
      <w:lang w:val="fr-BE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51" w:lineRule="auto"/>
      <w:outlineLvl w:val="4"/>
    </w:pPr>
    <w:rPr>
      <w:rFonts w:ascii="Aptos" w:hAnsi="Aptos"/>
      <w:color w:val="0F4761"/>
      <w:kern w:val="3"/>
      <w:sz w:val="22"/>
      <w:szCs w:val="22"/>
      <w:lang w:val="fr-BE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51" w:lineRule="auto"/>
      <w:outlineLvl w:val="5"/>
    </w:pPr>
    <w:rPr>
      <w:rFonts w:ascii="Aptos" w:hAnsi="Aptos"/>
      <w:i/>
      <w:iCs/>
      <w:color w:val="595959"/>
      <w:kern w:val="3"/>
      <w:sz w:val="22"/>
      <w:szCs w:val="22"/>
      <w:lang w:val="fr-BE"/>
    </w:rPr>
  </w:style>
  <w:style w:type="paragraph" w:styleId="Titre7">
    <w:name w:val="heading 7"/>
    <w:basedOn w:val="Normal"/>
    <w:next w:val="Normal"/>
    <w:pPr>
      <w:keepNext/>
      <w:keepLines/>
      <w:spacing w:before="40" w:line="251" w:lineRule="auto"/>
      <w:outlineLvl w:val="6"/>
    </w:pPr>
    <w:rPr>
      <w:rFonts w:ascii="Aptos" w:hAnsi="Aptos"/>
      <w:color w:val="595959"/>
      <w:kern w:val="3"/>
      <w:sz w:val="22"/>
      <w:szCs w:val="22"/>
      <w:lang w:val="fr-BE"/>
    </w:rPr>
  </w:style>
  <w:style w:type="paragraph" w:styleId="Titre8">
    <w:name w:val="heading 8"/>
    <w:basedOn w:val="Normal"/>
    <w:next w:val="Normal"/>
    <w:pPr>
      <w:keepNext/>
      <w:keepLines/>
      <w:spacing w:line="251" w:lineRule="auto"/>
      <w:outlineLvl w:val="7"/>
    </w:pPr>
    <w:rPr>
      <w:rFonts w:ascii="Aptos" w:hAnsi="Aptos"/>
      <w:i/>
      <w:iCs/>
      <w:color w:val="272727"/>
      <w:kern w:val="3"/>
      <w:sz w:val="22"/>
      <w:szCs w:val="22"/>
      <w:lang w:val="fr-BE"/>
    </w:rPr>
  </w:style>
  <w:style w:type="paragraph" w:styleId="Titre9">
    <w:name w:val="heading 9"/>
    <w:basedOn w:val="Normal"/>
    <w:next w:val="Normal"/>
    <w:pPr>
      <w:keepNext/>
      <w:keepLines/>
      <w:spacing w:line="251" w:lineRule="auto"/>
      <w:outlineLvl w:val="8"/>
    </w:pPr>
    <w:rPr>
      <w:rFonts w:ascii="Aptos" w:hAnsi="Aptos"/>
      <w:color w:val="272727"/>
      <w:kern w:val="3"/>
      <w:sz w:val="22"/>
      <w:szCs w:val="22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re2Car">
    <w:name w:val="Titre 2 Car"/>
    <w:basedOn w:val="Policepardfau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re3Car">
    <w:name w:val="Titre 3 Car"/>
    <w:basedOn w:val="Policepardfaut"/>
    <w:rPr>
      <w:rFonts w:eastAsia="Times New Roman" w:cs="Times New Roman"/>
      <w:color w:val="0F4761"/>
      <w:sz w:val="28"/>
      <w:szCs w:val="28"/>
    </w:rPr>
  </w:style>
  <w:style w:type="character" w:customStyle="1" w:styleId="Titre4Car">
    <w:name w:val="Titre 4 Car"/>
    <w:basedOn w:val="Policepardfaut"/>
    <w:rPr>
      <w:rFonts w:eastAsia="Times New Roman" w:cs="Times New Roman"/>
      <w:i/>
      <w:iCs/>
      <w:color w:val="0F4761"/>
    </w:rPr>
  </w:style>
  <w:style w:type="character" w:customStyle="1" w:styleId="Titre5Car">
    <w:name w:val="Titre 5 Car"/>
    <w:basedOn w:val="Policepardfaut"/>
    <w:rPr>
      <w:rFonts w:eastAsia="Times New Roman" w:cs="Times New Roman"/>
      <w:color w:val="0F4761"/>
    </w:rPr>
  </w:style>
  <w:style w:type="character" w:customStyle="1" w:styleId="Titre6Car">
    <w:name w:val="Titre 6 Car"/>
    <w:basedOn w:val="Policepardfaut"/>
    <w:rPr>
      <w:rFonts w:eastAsia="Times New Roman" w:cs="Times New Roman"/>
      <w:i/>
      <w:iCs/>
      <w:color w:val="595959"/>
    </w:rPr>
  </w:style>
  <w:style w:type="character" w:customStyle="1" w:styleId="Titre7Car">
    <w:name w:val="Titre 7 Car"/>
    <w:basedOn w:val="Policepardfaut"/>
    <w:rPr>
      <w:rFonts w:eastAsia="Times New Roman" w:cs="Times New Roman"/>
      <w:color w:val="595959"/>
    </w:rPr>
  </w:style>
  <w:style w:type="character" w:customStyle="1" w:styleId="Titre8Car">
    <w:name w:val="Titre 8 Car"/>
    <w:basedOn w:val="Policepardfaut"/>
    <w:rPr>
      <w:rFonts w:eastAsia="Times New Roman" w:cs="Times New Roman"/>
      <w:i/>
      <w:iCs/>
      <w:color w:val="272727"/>
    </w:rPr>
  </w:style>
  <w:style w:type="character" w:customStyle="1" w:styleId="Titre9Car">
    <w:name w:val="Titre 9 C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hAnsi="Aptos Display"/>
      <w:spacing w:val="-10"/>
      <w:kern w:val="3"/>
      <w:sz w:val="56"/>
      <w:szCs w:val="56"/>
      <w:lang w:val="fr-BE"/>
    </w:rPr>
  </w:style>
  <w:style w:type="character" w:customStyle="1" w:styleId="TitreCar">
    <w:name w:val="Titre Car"/>
    <w:basedOn w:val="Policepardfau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pPr>
      <w:spacing w:after="160" w:line="251" w:lineRule="auto"/>
    </w:pPr>
    <w:rPr>
      <w:rFonts w:ascii="Aptos" w:hAnsi="Aptos"/>
      <w:color w:val="595959"/>
      <w:spacing w:val="15"/>
      <w:kern w:val="3"/>
      <w:sz w:val="28"/>
      <w:szCs w:val="28"/>
      <w:lang w:val="fr-BE"/>
    </w:rPr>
  </w:style>
  <w:style w:type="character" w:customStyle="1" w:styleId="Sous-titreCar">
    <w:name w:val="Sous-titre C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 w:after="160" w:line="251" w:lineRule="auto"/>
      <w:jc w:val="center"/>
    </w:pPr>
    <w:rPr>
      <w:rFonts w:ascii="Aptos" w:eastAsia="Aptos" w:hAnsi="Aptos"/>
      <w:i/>
      <w:iCs/>
      <w:color w:val="404040"/>
      <w:kern w:val="3"/>
      <w:sz w:val="22"/>
      <w:szCs w:val="22"/>
      <w:lang w:val="fr-BE"/>
    </w:rPr>
  </w:style>
  <w:style w:type="character" w:customStyle="1" w:styleId="CitationCar">
    <w:name w:val="Citation C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spacing w:after="160" w:line="251" w:lineRule="auto"/>
      <w:ind w:left="720"/>
      <w:contextualSpacing/>
    </w:pPr>
    <w:rPr>
      <w:rFonts w:ascii="Aptos" w:eastAsia="Aptos" w:hAnsi="Aptos"/>
      <w:kern w:val="3"/>
      <w:sz w:val="22"/>
      <w:szCs w:val="22"/>
      <w:lang w:val="fr-BE"/>
    </w:rPr>
  </w:style>
  <w:style w:type="character" w:styleId="Accentuationintense">
    <w:name w:val="Intense Emphasis"/>
    <w:basedOn w:val="Policepardfaut"/>
    <w:rPr>
      <w:i/>
      <w:iCs/>
      <w:color w:val="0F4761"/>
    </w:rPr>
  </w:style>
  <w:style w:type="paragraph" w:styleId="Citationintens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 w:line="251" w:lineRule="auto"/>
      <w:ind w:left="864" w:right="864"/>
      <w:jc w:val="center"/>
    </w:pPr>
    <w:rPr>
      <w:rFonts w:ascii="Aptos" w:eastAsia="Aptos" w:hAnsi="Aptos"/>
      <w:i/>
      <w:iCs/>
      <w:color w:val="0F4761"/>
      <w:kern w:val="3"/>
      <w:sz w:val="22"/>
      <w:szCs w:val="22"/>
      <w:lang w:val="fr-BE"/>
    </w:rPr>
  </w:style>
  <w:style w:type="character" w:customStyle="1" w:styleId="CitationintenseCar">
    <w:name w:val="Citation intense Car"/>
    <w:basedOn w:val="Policepardfaut"/>
    <w:rPr>
      <w:i/>
      <w:iCs/>
      <w:color w:val="0F4761"/>
    </w:rPr>
  </w:style>
  <w:style w:type="character" w:styleId="Rfrenceintense">
    <w:name w:val="Intense Reference"/>
    <w:basedOn w:val="Policepardfaut"/>
    <w:rPr>
      <w:b/>
      <w:bCs/>
      <w:smallCaps/>
      <w:color w:val="0F4761"/>
      <w:spacing w:val="5"/>
    </w:rPr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styleId="Numrodepage">
    <w:name w:val="page number"/>
    <w:basedOn w:val="Policepardfaut"/>
  </w:style>
  <w:style w:type="character" w:styleId="Lienhypertexte">
    <w:name w:val="Hyperlink"/>
    <w:basedOn w:val="Policepardfau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3823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Jodogne</dc:creator>
  <dc:description/>
  <cp:lastModifiedBy>Frederick De Gryse</cp:lastModifiedBy>
  <cp:revision>2</cp:revision>
  <dcterms:created xsi:type="dcterms:W3CDTF">2026-04-21T08:20:00Z</dcterms:created>
  <dcterms:modified xsi:type="dcterms:W3CDTF">2026-04-21T08:20:00Z</dcterms:modified>
</cp:coreProperties>
</file>